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4" w:line="224" w:lineRule="auto"/>
        <w:rPr>
          <w:rFonts w:hint="eastAsia" w:ascii="黑体" w:hAnsi="黑体" w:eastAsia="黑体" w:cs="黑体"/>
          <w:spacing w:val="8"/>
          <w:sz w:val="32"/>
          <w:szCs w:val="32"/>
        </w:rPr>
      </w:pPr>
      <w:bookmarkStart w:id="0" w:name="OLE_LINK1"/>
      <w:r>
        <w:rPr>
          <w:rFonts w:hint="eastAsia" w:ascii="黑体" w:hAnsi="黑体" w:eastAsia="黑体" w:cs="黑体"/>
          <w:spacing w:val="8"/>
          <w:sz w:val="32"/>
          <w:szCs w:val="32"/>
        </w:rPr>
        <w:t>附件5：</w:t>
      </w:r>
    </w:p>
    <w:bookmarkEnd w:id="0"/>
    <w:p>
      <w:pPr>
        <w:snapToGrid w:val="0"/>
        <w:spacing w:line="317" w:lineRule="auto"/>
        <w:jc w:val="center"/>
        <w:rPr>
          <w:rFonts w:ascii="仿宋_GB2312" w:hAnsi="仿宋_GB2312" w:eastAsia="仿宋_GB2312" w:cs="仿宋_GB2312"/>
          <w:sz w:val="44"/>
          <w:szCs w:val="44"/>
        </w:rPr>
      </w:pPr>
      <w:r>
        <w:rPr>
          <w:rFonts w:hint="eastAsia" w:ascii="方正小标宋简体" w:hAnsi="Calibri" w:eastAsia="方正小标宋简体"/>
          <w:sz w:val="44"/>
          <w:szCs w:val="44"/>
          <w:lang w:eastAsia="zh-CN"/>
        </w:rPr>
        <w:t>云南省嵩明县</w:t>
      </w:r>
      <w:r>
        <w:rPr>
          <w:rFonts w:hint="eastAsia" w:ascii="方正小标宋简体" w:hAnsi="Calibri" w:eastAsia="方正小标宋简体"/>
          <w:sz w:val="44"/>
          <w:szCs w:val="44"/>
        </w:rPr>
        <w:t>烟草专卖局烟草制品零售点排队轮候制度</w:t>
      </w:r>
    </w:p>
    <w:p>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总则</w:t>
      </w:r>
      <w:bookmarkStart w:id="1" w:name="_GoBack"/>
      <w:bookmarkEnd w:id="1"/>
    </w:p>
    <w:p>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w:t>
      </w:r>
      <w:r>
        <w:rPr>
          <w:rFonts w:hint="eastAsia" w:ascii="仿宋_GB2312" w:hAnsi="仿宋_GB2312" w:eastAsia="仿宋_GB2312" w:cs="仿宋_GB2312"/>
          <w:sz w:val="32"/>
          <w:szCs w:val="32"/>
          <w:lang w:eastAsia="zh-CN"/>
        </w:rPr>
        <w:t>云南省嵩明县</w:t>
      </w:r>
      <w:r>
        <w:rPr>
          <w:rFonts w:hint="eastAsia" w:ascii="仿宋_GB2312" w:hAnsi="仿宋_GB2312" w:eastAsia="仿宋_GB2312" w:cs="仿宋_GB2312"/>
          <w:sz w:val="32"/>
          <w:szCs w:val="32"/>
        </w:rPr>
        <w:t>烟草制品零售点合理布局规划》，根据《中华人民共和国行政许可法》《烟草专卖许可证管理办法》《烟草专卖许可证管理办法实施细则》等法律法规和规章的规定，结合</w:t>
      </w:r>
      <w:r>
        <w:rPr>
          <w:rFonts w:hint="eastAsia" w:ascii="仿宋_GB2312" w:hAnsi="仿宋_GB2312" w:eastAsia="仿宋_GB2312" w:cs="仿宋_GB2312"/>
          <w:sz w:val="32"/>
          <w:szCs w:val="32"/>
          <w:lang w:eastAsia="zh-CN"/>
        </w:rPr>
        <w:t>嵩明县</w:t>
      </w:r>
      <w:r>
        <w:rPr>
          <w:rFonts w:hint="eastAsia" w:ascii="仿宋_GB2312" w:hAnsi="仿宋_GB2312" w:eastAsia="仿宋_GB2312" w:cs="仿宋_GB2312"/>
          <w:sz w:val="32"/>
          <w:szCs w:val="32"/>
        </w:rPr>
        <w:t>实际，制定本制度。</w:t>
      </w:r>
    </w:p>
    <w:p>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本制度适用于</w:t>
      </w:r>
      <w:r>
        <w:rPr>
          <w:rFonts w:hint="eastAsia" w:ascii="仿宋_GB2312" w:hAnsi="仿宋_GB2312" w:eastAsia="仿宋_GB2312" w:cs="仿宋_GB2312"/>
          <w:sz w:val="32"/>
          <w:szCs w:val="32"/>
          <w:lang w:eastAsia="zh-CN"/>
        </w:rPr>
        <w:t>云南省嵩明县</w:t>
      </w:r>
      <w:r>
        <w:rPr>
          <w:rFonts w:hint="eastAsia" w:ascii="仿宋_GB2312" w:hAnsi="仿宋_GB2312" w:eastAsia="仿宋_GB2312" w:cs="仿宋_GB2312"/>
          <w:sz w:val="32"/>
          <w:szCs w:val="32"/>
        </w:rPr>
        <w:t>行政辖区</w:t>
      </w:r>
      <w:r>
        <w:rPr>
          <w:rFonts w:hint="eastAsia" w:ascii="仿宋_GB2312" w:hAnsi="仿宋_GB2312" w:eastAsia="仿宋_GB2312" w:cs="仿宋_GB2312"/>
          <w:sz w:val="32"/>
          <w:szCs w:val="32"/>
          <w:lang w:eastAsia="zh-CN"/>
        </w:rPr>
        <w:t>（含托管的盘龙区滇源街道、阿子营街道）</w:t>
      </w:r>
      <w:r>
        <w:rPr>
          <w:rFonts w:hint="eastAsia" w:ascii="仿宋_GB2312" w:hAnsi="仿宋_GB2312" w:eastAsia="仿宋_GB2312" w:cs="仿宋_GB2312"/>
          <w:sz w:val="32"/>
          <w:szCs w:val="32"/>
        </w:rPr>
        <w:t>烟草制品零售点新办申请排队轮候预登记。</w:t>
      </w:r>
    </w:p>
    <w:p>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规划数时，再按照排队轮候的顺序依次提交新办申请。</w:t>
      </w:r>
    </w:p>
    <w:p>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程序及要求</w:t>
      </w:r>
    </w:p>
    <w:p>
      <w:pPr>
        <w:numPr>
          <w:ilvl w:val="2"/>
          <w:numId w:val="2"/>
        </w:numPr>
        <w:spacing w:line="360" w:lineRule="auto"/>
        <w:ind w:firstLine="640" w:firstLineChars="200"/>
        <w:rPr>
          <w:rFonts w:ascii="楷体" w:hAnsi="楷体" w:eastAsia="楷体" w:cs="楷体"/>
          <w:sz w:val="32"/>
          <w:szCs w:val="32"/>
        </w:rPr>
      </w:pP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最小单元网格的合理容量公示情况，对符合排队轮候情形的最小单元网格，发证机关采取集中抽签方式确定该最小单元网格首次排队轮候顺序。</w:t>
      </w:r>
    </w:p>
    <w:p>
      <w:pPr>
        <w:spacing w:line="360" w:lineRule="auto"/>
        <w:ind w:firstLine="640" w:firstLineChars="200"/>
        <w:rPr>
          <w:rFonts w:hint="eastAsia"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pPr>
        <w:numPr>
          <w:ilvl w:val="2"/>
          <w:numId w:val="2"/>
        </w:numPr>
        <w:spacing w:line="360" w:lineRule="auto"/>
        <w:ind w:firstLine="640" w:firstLineChars="200"/>
        <w:rPr>
          <w:rFonts w:ascii="楷体" w:hAnsi="楷体" w:eastAsia="楷体" w:cs="楷体"/>
          <w:sz w:val="32"/>
          <w:szCs w:val="32"/>
        </w:rPr>
      </w:pPr>
      <w:r>
        <w:rPr>
          <w:rFonts w:hint="eastAsia" w:ascii="仿宋_GB2312" w:hAnsi="仿宋_GB2312" w:eastAsia="仿宋_GB2312" w:cs="仿宋_GB2312"/>
          <w:kern w:val="28"/>
          <w:sz w:val="32"/>
          <w:szCs w:val="32"/>
        </w:rPr>
        <w:t>集中抽签按照“提前申请—集中公证抽签—公示抽签结果”的程序进行。自本制度实施之日起5个工作日内，对外发布参与集中抽签的报名地点、时间和方式；自本制度实施之日起10个工作日内，对外发布集中公证抽签的地点、时间和方案；自本制度实施之日起15个工作日内，完成集中公证抽签。</w:t>
      </w:r>
    </w:p>
    <w:p>
      <w:pPr>
        <w:spacing w:line="360" w:lineRule="auto"/>
        <w:ind w:firstLine="640" w:firstLineChars="200"/>
        <w:rPr>
          <w:rFonts w:hint="eastAsia" w:ascii="仿宋_GB2312" w:hAnsi="仿宋_GB2312" w:eastAsia="楷体" w:cs="仿宋_GB2312"/>
          <w:kern w:val="28"/>
          <w:sz w:val="32"/>
          <w:szCs w:val="32"/>
          <w:lang w:eastAsia="zh-CN"/>
        </w:rPr>
      </w:pPr>
      <w:r>
        <w:rPr>
          <w:rFonts w:hint="eastAsia" w:ascii="仿宋_GB2312" w:hAnsi="仿宋_GB2312" w:eastAsia="仿宋_GB2312" w:cs="仿宋_GB2312"/>
          <w:kern w:val="28"/>
          <w:sz w:val="32"/>
          <w:szCs w:val="32"/>
        </w:rPr>
        <w:t>集中公证抽签现场按照对外发布方案确定最小单元网格首次排队轮候顺序，并在2个工作日内公示。</w:t>
      </w:r>
    </w:p>
    <w:p>
      <w:pPr>
        <w:numPr>
          <w:ilvl w:val="2"/>
          <w:numId w:val="2"/>
        </w:numPr>
        <w:spacing w:line="360" w:lineRule="auto"/>
        <w:ind w:firstLine="640" w:firstLineChars="200"/>
        <w:rPr>
          <w:rFonts w:hint="eastAsia" w:ascii="仿宋_GB2312" w:hAnsi="仿宋_GB2312" w:eastAsia="仿宋_GB2312" w:cs="仿宋_GB2312"/>
          <w:kern w:val="28"/>
          <w:sz w:val="32"/>
          <w:szCs w:val="32"/>
        </w:rPr>
      </w:pPr>
      <w:r>
        <w:rPr>
          <w:rFonts w:hint="eastAsia" w:ascii="仿宋_GB2312" w:hAnsi="仿宋_GB2312" w:eastAsia="仿宋_GB2312" w:cs="仿宋_GB2312"/>
          <w:kern w:val="28"/>
          <w:sz w:val="32"/>
          <w:szCs w:val="32"/>
        </w:rPr>
        <w:t>烟草制品零售点排队轮候采取最小单元网格管理，自愿加入排队轮候的申请人，应线上填写并提交《</w:t>
      </w:r>
      <w:r>
        <w:rPr>
          <w:rFonts w:hint="eastAsia" w:ascii="仿宋_GB2312" w:hAnsi="仿宋_GB2312" w:eastAsia="仿宋_GB2312" w:cs="仿宋_GB2312"/>
          <w:kern w:val="28"/>
          <w:sz w:val="32"/>
          <w:szCs w:val="32"/>
          <w:lang w:eastAsia="zh-CN"/>
        </w:rPr>
        <w:t>云南省嵩明县</w:t>
      </w:r>
      <w:r>
        <w:rPr>
          <w:rFonts w:hint="eastAsia" w:ascii="仿宋_GB2312" w:hAnsi="仿宋_GB2312" w:eastAsia="仿宋_GB2312" w:cs="仿宋_GB2312"/>
          <w:kern w:val="28"/>
          <w:sz w:val="32"/>
          <w:szCs w:val="32"/>
        </w:rPr>
        <w:t>烟草专卖局烟草制品零售点XX单元网格排队轮候申请表》（详见附表）。申请人在填报信息时应准确、真实。</w:t>
      </w:r>
    </w:p>
    <w:p>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系统根据申请人线上提交时间，自动生成排队轮候顺序，并由系统自动推送告知申请人单元网格内排队轮候顺序号。排队轮候实行有效期管理，每一次申请排队轮候的有效期限为180天，自顺序号生成之日起生效。</w:t>
      </w:r>
    </w:p>
    <w:p>
      <w:pPr>
        <w:pStyle w:val="2"/>
        <w:rPr>
          <w:color w:val="auto"/>
        </w:rPr>
      </w:pPr>
      <w:r>
        <w:rPr>
          <w:rFonts w:hint="eastAsia" w:ascii="仿宋_GB2312" w:hAnsi="仿宋_GB2312" w:eastAsia="仿宋_GB2312" w:cs="仿宋_GB2312"/>
          <w:color w:val="auto"/>
          <w:sz w:val="32"/>
          <w:szCs w:val="32"/>
        </w:rPr>
        <w:t xml:space="preserve">    顺序号过期后自动失效，该顺序号的后序顺序号自动递补。</w:t>
      </w:r>
    </w:p>
    <w:p>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发证机关应公开排队轮候情况，并接受公众监督。申请人可通过线上、线下等方式查询排队轮候的排号情况。</w:t>
      </w:r>
    </w:p>
    <w:p>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当单元网格内可新增零售点时，由发证机关按照顺序号和申请表约定的联系方式，在5个工作日内，依次通知申请人提交烟草专卖零售许可证新办申请。</w:t>
      </w:r>
    </w:p>
    <w:p>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监督检查</w:t>
      </w:r>
    </w:p>
    <w:p>
      <w:pPr>
        <w:numPr>
          <w:ilvl w:val="2"/>
          <w:numId w:val="2"/>
        </w:numPr>
        <w:spacing w:line="360" w:lineRule="auto"/>
        <w:ind w:firstLine="680"/>
        <w:rPr>
          <w:rFonts w:ascii="楷体" w:hAnsi="楷体" w:eastAsia="楷体" w:cs="楷体"/>
          <w:sz w:val="32"/>
          <w:szCs w:val="32"/>
        </w:rPr>
      </w:pPr>
      <w:r>
        <w:rPr>
          <w:rFonts w:hint="eastAsia" w:ascii="仿宋_GB2312" w:hAnsi="仿宋_GB2312" w:eastAsia="仿宋_GB2312" w:cs="仿宋_GB2312"/>
          <w:sz w:val="32"/>
          <w:szCs w:val="32"/>
        </w:rPr>
        <w:t>上级烟草专卖局应当加强对下级烟草专卖局排队轮候管理工作的监督检查，完善排队轮候管理工作督查机制，防范违法违规行为的发生。</w:t>
      </w:r>
    </w:p>
    <w:p>
      <w:pPr>
        <w:numPr>
          <w:ilvl w:val="2"/>
          <w:numId w:val="2"/>
        </w:numPr>
        <w:spacing w:line="360" w:lineRule="auto"/>
        <w:ind w:firstLine="680"/>
        <w:rPr>
          <w:rFonts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附则</w:t>
      </w:r>
    </w:p>
    <w:p>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w:t>
      </w:r>
      <w:r>
        <w:rPr>
          <w:rFonts w:hint="eastAsia" w:ascii="仿宋_GB2312" w:hAnsi="仿宋_GB2312" w:eastAsia="仿宋_GB2312" w:cs="仿宋_GB2312"/>
          <w:sz w:val="32"/>
          <w:szCs w:val="32"/>
          <w:lang w:eastAsia="zh-CN"/>
        </w:rPr>
        <w:t>云南省嵩明</w:t>
      </w:r>
      <w:r>
        <w:rPr>
          <w:rFonts w:hint="eastAsia" w:ascii="仿宋_GB2312" w:hAnsi="仿宋_GB2312" w:eastAsia="仿宋_GB2312" w:cs="仿宋_GB2312"/>
          <w:sz w:val="32"/>
          <w:szCs w:val="32"/>
        </w:rPr>
        <w:t>县烟草专卖局负责解释。</w:t>
      </w:r>
    </w:p>
    <w:p>
      <w:pPr>
        <w:numPr>
          <w:ilvl w:val="2"/>
          <w:numId w:val="2"/>
        </w:numPr>
        <w:spacing w:line="360" w:lineRule="auto"/>
        <w:ind w:firstLine="680"/>
        <w:rPr>
          <w:rFonts w:ascii="楷体" w:hAnsi="楷体" w:eastAsia="楷体" w:cs="楷体"/>
          <w:sz w:val="32"/>
          <w:szCs w:val="32"/>
        </w:rPr>
      </w:pPr>
      <w:r>
        <w:rPr>
          <w:rFonts w:hint="eastAsia" w:ascii="仿宋_GB2312" w:hAnsi="仿宋_GB2312" w:eastAsia="仿宋_GB2312" w:cs="仿宋_GB2312"/>
          <w:sz w:val="32"/>
          <w:szCs w:val="32"/>
        </w:rPr>
        <w:t>本制度自《</w:t>
      </w:r>
      <w:r>
        <w:rPr>
          <w:rFonts w:hint="eastAsia" w:ascii="仿宋_GB2312" w:hAnsi="仿宋_GB2312" w:eastAsia="仿宋_GB2312" w:cs="仿宋_GB2312"/>
          <w:sz w:val="32"/>
          <w:szCs w:val="32"/>
          <w:lang w:eastAsia="zh-CN"/>
        </w:rPr>
        <w:t>云南省嵩明县</w:t>
      </w:r>
      <w:r>
        <w:rPr>
          <w:rFonts w:hint="eastAsia" w:ascii="仿宋_GB2312" w:hAnsi="仿宋_GB2312" w:eastAsia="仿宋_GB2312" w:cs="仿宋_GB2312"/>
          <w:sz w:val="32"/>
          <w:szCs w:val="32"/>
        </w:rPr>
        <w:t>烟草制品零售点合理布局规划》实施之日起同时施行。</w:t>
      </w:r>
    </w:p>
    <w:p>
      <w:pPr>
        <w:spacing w:line="360" w:lineRule="auto"/>
        <w:ind w:left="402" w:firstLine="640" w:firstLineChars="200"/>
        <w:rPr>
          <w:rFonts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w:t>
      </w:r>
      <w:r>
        <w:rPr>
          <w:rFonts w:hint="eastAsia" w:ascii="仿宋_GB2312" w:hAnsi="仿宋_GB2312" w:eastAsia="仿宋_GB2312" w:cs="仿宋_GB2312"/>
          <w:sz w:val="32"/>
          <w:szCs w:val="32"/>
          <w:lang w:eastAsia="zh-CN"/>
        </w:rPr>
        <w:t>云南省嵩明县</w:t>
      </w:r>
      <w:r>
        <w:rPr>
          <w:rFonts w:hint="eastAsia" w:ascii="仿宋_GB2312" w:hAnsi="仿宋_GB2312" w:eastAsia="仿宋_GB2312" w:cs="仿宋_GB2312"/>
          <w:sz w:val="32"/>
          <w:szCs w:val="32"/>
        </w:rPr>
        <w:t>烟草专卖局烟草制品零售点XX单元网格排队轮候申请表。</w:t>
      </w:r>
    </w:p>
    <w:p>
      <w:pPr>
        <w:pStyle w:val="2"/>
        <w:rPr>
          <w:rFonts w:hint="eastAsia" w:ascii="仿宋_GB2312" w:hAnsi="仿宋_GB2312" w:eastAsia="仿宋_GB2312" w:cs="仿宋_GB2312"/>
          <w:color w:val="auto"/>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spacing w:line="360" w:lineRule="auto"/>
        <w:rPr>
          <w:rFonts w:ascii="黑体" w:hAnsi="黑体" w:eastAsia="黑体" w:cs="黑体"/>
          <w:sz w:val="44"/>
          <w:szCs w:val="44"/>
        </w:rPr>
      </w:pPr>
      <w:r>
        <w:rPr>
          <w:rFonts w:hint="eastAsia" w:ascii="黑体" w:hAnsi="黑体" w:eastAsia="黑体" w:cs="黑体"/>
          <w:sz w:val="32"/>
          <w:szCs w:val="32"/>
        </w:rPr>
        <w:t>附表</w:t>
      </w:r>
    </w:p>
    <w:p>
      <w:pPr>
        <w:spacing w:line="360" w:lineRule="auto"/>
        <w:ind w:left="40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云南省嵩明县</w:t>
      </w:r>
      <w:r>
        <w:rPr>
          <w:rFonts w:hint="eastAsia" w:ascii="方正小标宋简体" w:hAnsi="方正小标宋简体" w:eastAsia="方正小标宋简体" w:cs="方正小标宋简体"/>
          <w:sz w:val="44"/>
          <w:szCs w:val="44"/>
        </w:rPr>
        <w:t>烟草专卖局烟草制品零售点XX单元网格排队轮候申请表</w:t>
      </w:r>
    </w:p>
    <w:tbl>
      <w:tblPr>
        <w:tblStyle w:val="3"/>
        <w:tblW w:w="0" w:type="auto"/>
        <w:tblInd w:w="96" w:type="dxa"/>
        <w:tblLayout w:type="fixed"/>
        <w:tblCellMar>
          <w:top w:w="0" w:type="dxa"/>
          <w:left w:w="108" w:type="dxa"/>
          <w:bottom w:w="0" w:type="dxa"/>
          <w:right w:w="108" w:type="dxa"/>
        </w:tblCellMar>
      </w:tblPr>
      <w:tblGrid>
        <w:gridCol w:w="2422"/>
        <w:gridCol w:w="2283"/>
        <w:gridCol w:w="1543"/>
        <w:gridCol w:w="2178"/>
      </w:tblGrid>
      <w:tr>
        <w:tblPrEx>
          <w:tblCellMar>
            <w:top w:w="0" w:type="dxa"/>
            <w:left w:w="108" w:type="dxa"/>
            <w:bottom w:w="0" w:type="dxa"/>
            <w:right w:w="108" w:type="dxa"/>
          </w:tblCellMar>
        </w:tblPrEx>
        <w:trPr>
          <w:trHeight w:val="42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申请人基本信息</w:t>
            </w:r>
          </w:p>
        </w:tc>
      </w:tr>
      <w:tr>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申请人姓名</w:t>
            </w:r>
          </w:p>
        </w:tc>
        <w:tc>
          <w:tcPr>
            <w:tcW w:w="2283"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申请日期</w:t>
            </w:r>
          </w:p>
        </w:tc>
        <w:tc>
          <w:tcPr>
            <w:tcW w:w="217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身份证号码</w:t>
            </w:r>
          </w:p>
        </w:tc>
        <w:tc>
          <w:tcPr>
            <w:tcW w:w="2283"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联系电话</w:t>
            </w:r>
          </w:p>
        </w:tc>
        <w:tc>
          <w:tcPr>
            <w:tcW w:w="217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归属街道</w:t>
            </w:r>
          </w:p>
        </w:tc>
        <w:tc>
          <w:tcPr>
            <w:tcW w:w="2283"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归属网格</w:t>
            </w:r>
          </w:p>
        </w:tc>
        <w:tc>
          <w:tcPr>
            <w:tcW w:w="217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营业执照基本信息</w:t>
            </w:r>
          </w:p>
        </w:tc>
      </w:tr>
      <w:tr>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sz w:val="24"/>
                <w:szCs w:val="22"/>
              </w:rPr>
            </w:pPr>
            <w:r>
              <w:rPr>
                <w:rFonts w:hint="eastAsia" w:ascii="宋体" w:hAnsi="宋体" w:cs="宋体"/>
                <w:kern w:val="0"/>
                <w:sz w:val="24"/>
                <w:szCs w:val="22"/>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sz w:val="24"/>
                <w:szCs w:val="22"/>
              </w:rPr>
            </w:pPr>
          </w:p>
        </w:tc>
      </w:tr>
      <w:tr>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ascii="宋体" w:hAnsi="宋体" w:cs="宋体"/>
                <w:b/>
                <w:bCs/>
                <w:sz w:val="24"/>
                <w:lang w:bidi="ar"/>
              </w:rPr>
            </w:pPr>
            <w:r>
              <w:rPr>
                <w:rFonts w:ascii="宋体" w:hAnsi="宋体" w:cs="宋体"/>
                <w:b/>
                <w:bCs/>
                <w:sz w:val="24"/>
                <w:lang w:bidi="ar"/>
              </w:rPr>
              <w:t>申请人承诺：</w:t>
            </w:r>
          </w:p>
          <w:p>
            <w:pPr>
              <w:widowControl/>
              <w:ind w:firstLine="480" w:firstLineChars="200"/>
              <w:jc w:val="left"/>
              <w:textAlignment w:val="center"/>
              <w:rPr>
                <w:rFonts w:ascii="宋体" w:hAnsi="宋体" w:cs="宋体"/>
                <w:sz w:val="24"/>
                <w:lang w:bidi="ar"/>
              </w:rPr>
            </w:pPr>
            <w:r>
              <w:rPr>
                <w:rFonts w:ascii="宋体" w:hAnsi="宋体" w:cs="宋体"/>
                <w:sz w:val="24"/>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pPr>
              <w:widowControl/>
              <w:ind w:firstLine="480" w:firstLineChars="200"/>
              <w:jc w:val="left"/>
              <w:textAlignment w:val="center"/>
              <w:rPr>
                <w:rFonts w:ascii="宋体" w:hAnsi="宋体" w:cs="宋体"/>
                <w:sz w:val="24"/>
                <w:lang w:bidi="ar"/>
              </w:rPr>
            </w:pPr>
            <w:r>
              <w:rPr>
                <w:rFonts w:ascii="宋体" w:hAnsi="宋体" w:cs="宋体"/>
                <w:sz w:val="24"/>
                <w:lang w:bidi="ar"/>
              </w:rPr>
              <w:t>2.</w:t>
            </w:r>
            <w:r>
              <w:rPr>
                <w:rFonts w:hint="eastAsia" w:ascii="宋体" w:hAnsi="宋体" w:cs="宋体"/>
                <w:sz w:val="24"/>
                <w:lang w:bidi="ar"/>
              </w:rPr>
              <w:t>排队轮候实行有效期管理，每一次申请排队轮候的有效期限为180天，自顺序号生成之日起生效。顺序号过期后自动失效，该顺序号的后序顺序号自动递补。</w:t>
            </w:r>
          </w:p>
          <w:p>
            <w:pPr>
              <w:widowControl/>
              <w:ind w:firstLine="480" w:firstLineChars="200"/>
              <w:jc w:val="left"/>
              <w:textAlignment w:val="center"/>
              <w:rPr>
                <w:rFonts w:ascii="宋体" w:hAnsi="宋体" w:cs="宋体"/>
                <w:sz w:val="24"/>
                <w:lang w:bidi="ar"/>
              </w:rPr>
            </w:pPr>
            <w:r>
              <w:rPr>
                <w:rFonts w:hint="eastAsia" w:ascii="宋体" w:hAnsi="宋体" w:cs="宋体"/>
                <w:sz w:val="24"/>
                <w:lang w:bidi="ar"/>
              </w:rPr>
              <w:t>3.</w:t>
            </w:r>
            <w:r>
              <w:rPr>
                <w:rFonts w:ascii="宋体" w:hAnsi="宋体" w:cs="宋体"/>
                <w:sz w:val="24"/>
                <w:lang w:bidi="ar"/>
              </w:rPr>
              <w:t>申请人所提交的预登记信息确保与到号办理时提交的办证信息一致，若不一致的，申请人应重新登记轮候；</w:t>
            </w:r>
          </w:p>
          <w:p>
            <w:pPr>
              <w:widowControl/>
              <w:ind w:firstLine="480" w:firstLineChars="200"/>
              <w:jc w:val="left"/>
              <w:textAlignment w:val="center"/>
              <w:rPr>
                <w:rFonts w:ascii="宋体" w:hAnsi="宋体" w:cs="宋体"/>
                <w:sz w:val="24"/>
                <w:lang w:bidi="ar"/>
              </w:rPr>
            </w:pPr>
            <w:r>
              <w:rPr>
                <w:rFonts w:hint="eastAsia" w:ascii="宋体" w:hAnsi="宋体" w:cs="宋体"/>
                <w:sz w:val="24"/>
                <w:lang w:bidi="ar"/>
              </w:rPr>
              <w:t>4</w:t>
            </w:r>
            <w:r>
              <w:rPr>
                <w:rFonts w:ascii="宋体" w:hAnsi="宋体" w:cs="宋体"/>
                <w:sz w:val="24"/>
                <w:lang w:bidi="ar"/>
              </w:rPr>
              <w:t>.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pPr>
              <w:widowControl/>
              <w:ind w:firstLine="481" w:firstLineChars="200"/>
              <w:jc w:val="left"/>
              <w:textAlignment w:val="center"/>
              <w:rPr>
                <w:rFonts w:ascii="宋体" w:hAnsi="宋体" w:cs="宋体"/>
                <w:b/>
                <w:bCs/>
                <w:sz w:val="24"/>
                <w:szCs w:val="22"/>
              </w:rPr>
            </w:pPr>
            <w:r>
              <w:rPr>
                <w:rFonts w:ascii="宋体" w:hAnsi="宋体" w:cs="宋体"/>
                <w:b/>
                <w:bCs/>
                <w:sz w:val="24"/>
                <w:lang w:bidi="ar"/>
              </w:rPr>
              <w:t>申请人或代理人（签名或印章）：</w:t>
            </w:r>
            <w:r>
              <w:rPr>
                <w:rFonts w:ascii="宋体" w:hAnsi="宋体" w:cs="宋体"/>
                <w:b/>
                <w:bCs/>
                <w:sz w:val="24"/>
                <w:u w:val="single"/>
                <w:lang w:bidi="ar"/>
              </w:rPr>
              <w:t xml:space="preserve">        </w:t>
            </w:r>
            <w:r>
              <w:rPr>
                <w:rFonts w:ascii="宋体" w:hAnsi="宋体" w:cs="宋体"/>
                <w:b/>
                <w:bCs/>
                <w:sz w:val="24"/>
                <w:lang w:bidi="ar"/>
              </w:rPr>
              <w:t xml:space="preserve">                                                                         </w:t>
            </w:r>
          </w:p>
        </w:tc>
      </w:tr>
      <w:tr>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s="宋体"/>
                <w:b/>
                <w:bCs/>
                <w:sz w:val="24"/>
                <w:szCs w:val="22"/>
              </w:rPr>
            </w:pPr>
          </w:p>
        </w:tc>
      </w:tr>
    </w:tbl>
    <w:p>
      <w:pPr>
        <w:autoSpaceDE w:val="0"/>
        <w:autoSpaceDN w:val="0"/>
        <w:adjustRightInd w:val="0"/>
        <w:snapToGrid w:val="0"/>
        <w:spacing w:line="360" w:lineRule="auto"/>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00"/>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9E9B3"/>
    <w:multiLevelType w:val="multilevel"/>
    <w:tmpl w:val="8BB9E9B3"/>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6F3319"/>
    <w:rsid w:val="5FEFEBDA"/>
    <w:rsid w:val="9F6F3319"/>
    <w:rsid w:val="EFEE8EAA"/>
    <w:rsid w:val="F77DB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60</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2026-09-16T01:11:00Z</dcterms:created>
  <dc:creator>user</dc:creator>
  <cp:lastModifiedBy>user</cp:lastModifiedBy>
  <dcterms:modified xsi:type="dcterms:W3CDTF">2026-09-15T10:39:29Z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C429763AD100B151399BA86AF4EC3315</vt:lpwstr>
  </property>
</Properties>
</file>