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317" w:lineRule="auto"/>
        <w:ind w:firstLine="0"/>
        <w:jc w:val="both"/>
        <w:textAlignment w:val="auto"/>
        <w:rPr>
          <w:rFonts w:hint="default" w:ascii="国标黑体" w:hAnsi="国标黑体" w:eastAsia="国标黑体" w:cs="国标黑体"/>
          <w:color w:val="000000"/>
          <w:sz w:val="44"/>
          <w:szCs w:val="44"/>
          <w:lang w:val="en-US" w:eastAsia="zh-CN"/>
        </w:rPr>
      </w:pPr>
      <w:r>
        <w:rPr>
          <w:rFonts w:hint="eastAsia" w:ascii="国标黑体" w:hAnsi="国标黑体" w:eastAsia="国标黑体" w:cs="国标黑体"/>
          <w:color w:val="000000"/>
          <w:sz w:val="44"/>
          <w:szCs w:val="44"/>
          <w:lang w:eastAsia="zh-CN"/>
        </w:rPr>
        <w:t>附件</w:t>
      </w:r>
      <w:r>
        <w:rPr>
          <w:rFonts w:hint="eastAsia" w:ascii="国标黑体" w:hAnsi="国标黑体" w:eastAsia="国标黑体" w:cs="国标黑体"/>
          <w:color w:val="000000"/>
          <w:sz w:val="44"/>
          <w:szCs w:val="44"/>
          <w:lang w:val="en-US" w:eastAsia="zh-CN"/>
        </w:rPr>
        <w:t>5：</w:t>
      </w:r>
    </w:p>
    <w:p>
      <w:pPr>
        <w:keepNext w:val="0"/>
        <w:keepLines w:val="0"/>
        <w:pageBreakBefore w:val="0"/>
        <w:widowControl w:val="0"/>
        <w:kinsoku/>
        <w:wordWrap/>
        <w:overflowPunct/>
        <w:topLinePunct w:val="0"/>
        <w:autoSpaceDE/>
        <w:autoSpaceDN/>
        <w:bidi w:val="0"/>
        <w:adjustRightInd/>
        <w:snapToGrid w:val="0"/>
        <w:spacing w:line="317" w:lineRule="auto"/>
        <w:ind w:firstLine="0"/>
        <w:jc w:val="center"/>
        <w:textAlignment w:val="auto"/>
        <w:rPr>
          <w:rFonts w:ascii="方正小标宋简体" w:eastAsia="方正小标宋简体"/>
          <w:color w:val="000000"/>
          <w:sz w:val="72"/>
          <w:szCs w:val="72"/>
        </w:rPr>
      </w:pPr>
      <w:r>
        <w:rPr>
          <w:rFonts w:hint="eastAsia" w:ascii="方正小标宋简体" w:eastAsia="方正小标宋简体"/>
          <w:color w:val="000000"/>
          <w:sz w:val="72"/>
          <w:szCs w:val="72"/>
        </w:rPr>
        <w:t>云南省嵩明县烟草制品零售点</w:t>
      </w:r>
    </w:p>
    <w:p>
      <w:pPr>
        <w:keepNext w:val="0"/>
        <w:keepLines w:val="0"/>
        <w:pageBreakBefore w:val="0"/>
        <w:widowControl w:val="0"/>
        <w:kinsoku/>
        <w:wordWrap/>
        <w:overflowPunct/>
        <w:topLinePunct w:val="0"/>
        <w:autoSpaceDE/>
        <w:autoSpaceDN/>
        <w:bidi w:val="0"/>
        <w:adjustRightInd/>
        <w:snapToGrid w:val="0"/>
        <w:spacing w:line="317" w:lineRule="auto"/>
        <w:ind w:firstLine="0"/>
        <w:jc w:val="center"/>
        <w:textAlignment w:val="auto"/>
        <w:rPr>
          <w:rFonts w:ascii="方正小标宋简体" w:eastAsia="方正小标宋简体"/>
          <w:color w:val="FF0000"/>
          <w:sz w:val="72"/>
          <w:szCs w:val="72"/>
        </w:rPr>
      </w:pPr>
      <w:r>
        <w:rPr>
          <w:rFonts w:hint="eastAsia" w:ascii="方正小标宋简体" w:eastAsia="方正小标宋简体"/>
          <w:color w:val="000000"/>
          <w:sz w:val="72"/>
          <w:szCs w:val="72"/>
        </w:rPr>
        <w:t>不予发放烟草专</w:t>
      </w:r>
      <w:bookmarkStart w:id="0" w:name="_GoBack"/>
      <w:bookmarkEnd w:id="0"/>
      <w:r>
        <w:rPr>
          <w:rFonts w:hint="eastAsia" w:ascii="方正小标宋简体" w:eastAsia="方正小标宋简体"/>
          <w:color w:val="000000"/>
          <w:sz w:val="72"/>
          <w:szCs w:val="72"/>
        </w:rPr>
        <w:t>卖零售许可证的情形</w:t>
      </w:r>
    </w:p>
    <w:p>
      <w:pPr>
        <w:pStyle w:val="24"/>
        <w:widowControl/>
        <w:numPr>
          <w:ilvl w:val="0"/>
          <w:numId w:val="1"/>
        </w:numPr>
        <w:spacing w:line="100" w:lineRule="atLeast"/>
        <w:ind w:left="-141" w:leftChars="-67" w:firstLine="567" w:firstLineChars="0"/>
        <w:jc w:val="left"/>
        <w:rPr>
          <w:rFonts w:ascii="仿宋_GB2312" w:hAnsi="仿宋_GB2312" w:eastAsia="仿宋_GB2312" w:cs="仿宋_GB2312"/>
          <w:sz w:val="44"/>
          <w:szCs w:val="44"/>
        </w:rPr>
      </w:pPr>
      <w:r>
        <w:rPr>
          <w:rFonts w:hint="eastAsia" w:ascii="仿宋_GB2312" w:hAnsi="仿宋_GB2312" w:eastAsia="仿宋_GB2312" w:cs="仿宋_GB2312"/>
          <w:spacing w:val="10"/>
          <w:sz w:val="44"/>
          <w:szCs w:val="44"/>
        </w:rPr>
        <w:t>申请人为无民事行为能力人或者限制行为能力人的；</w:t>
      </w:r>
    </w:p>
    <w:p>
      <w:pPr>
        <w:widowControl/>
        <w:numPr>
          <w:ilvl w:val="0"/>
          <w:numId w:val="1"/>
        </w:numPr>
        <w:spacing w:line="100" w:lineRule="atLeast"/>
        <w:ind w:left="-141" w:leftChars="-67" w:firstLine="880" w:firstLineChars="200"/>
        <w:jc w:val="left"/>
        <w:rPr>
          <w:rFonts w:ascii="仿宋_GB2312" w:hAnsi="仿宋_GB2312" w:eastAsia="仿宋_GB2312" w:cs="仿宋_GB2312"/>
          <w:sz w:val="44"/>
          <w:szCs w:val="44"/>
        </w:rPr>
      </w:pPr>
      <w:r>
        <w:rPr>
          <w:rFonts w:ascii="仿宋_GB2312" w:hAnsi="仿宋_GB2312" w:eastAsia="仿宋_GB2312" w:cs="仿宋_GB2312"/>
          <w:sz w:val="44"/>
          <w:szCs w:val="44"/>
        </w:rPr>
        <w:t>取消从事烟草专卖业务资格不满三年的</w:t>
      </w:r>
      <w:r>
        <w:rPr>
          <w:rFonts w:hint="eastAsia" w:ascii="仿宋_GB2312" w:hAnsi="仿宋_GB2312" w:eastAsia="仿宋_GB2312" w:cs="仿宋_GB2312"/>
          <w:sz w:val="44"/>
          <w:szCs w:val="44"/>
        </w:rPr>
        <w:t>；</w:t>
      </w:r>
    </w:p>
    <w:p>
      <w:pPr>
        <w:widowControl/>
        <w:numPr>
          <w:ilvl w:val="0"/>
          <w:numId w:val="1"/>
        </w:numPr>
        <w:spacing w:line="100" w:lineRule="atLeast"/>
        <w:ind w:left="-141" w:leftChars="-67" w:firstLine="880" w:firstLineChars="200"/>
        <w:jc w:val="left"/>
        <w:rPr>
          <w:rFonts w:ascii="仿宋_GB2312" w:hAnsi="仿宋_GB2312" w:eastAsia="仿宋_GB2312" w:cs="仿宋_GB2312"/>
          <w:sz w:val="44"/>
          <w:szCs w:val="44"/>
        </w:rPr>
      </w:pPr>
      <w:r>
        <w:rPr>
          <w:rFonts w:ascii="仿宋_GB2312" w:hAnsi="仿宋_GB2312" w:eastAsia="仿宋_GB2312" w:cs="仿宋_GB2312"/>
          <w:sz w:val="44"/>
          <w:szCs w:val="44"/>
        </w:rPr>
        <w:t>因申请人隐瞒有关情况或者提供虚假材料，烟草专卖局作出不予受理或者不予发证决定后，申请人一年内再次提出申请的</w:t>
      </w:r>
      <w:r>
        <w:rPr>
          <w:rFonts w:hint="eastAsia" w:ascii="仿宋_GB2312" w:hAnsi="仿宋_GB2312" w:eastAsia="仿宋_GB2312" w:cs="仿宋_GB2312"/>
          <w:sz w:val="44"/>
          <w:szCs w:val="44"/>
        </w:rPr>
        <w:t>；</w:t>
      </w:r>
    </w:p>
    <w:p>
      <w:pPr>
        <w:widowControl/>
        <w:numPr>
          <w:ilvl w:val="0"/>
          <w:numId w:val="1"/>
        </w:numPr>
        <w:spacing w:line="100" w:lineRule="atLeast"/>
        <w:ind w:left="-141" w:leftChars="-67" w:firstLine="880" w:firstLineChars="200"/>
        <w:jc w:val="left"/>
        <w:rPr>
          <w:rFonts w:ascii="仿宋_GB2312" w:hAnsi="仿宋_GB2312" w:eastAsia="仿宋_GB2312" w:cs="仿宋_GB2312"/>
          <w:sz w:val="44"/>
          <w:szCs w:val="44"/>
        </w:rPr>
      </w:pPr>
      <w:r>
        <w:rPr>
          <w:rFonts w:ascii="仿宋_GB2312" w:hAnsi="仿宋_GB2312" w:eastAsia="仿宋_GB2312" w:cs="仿宋_GB2312"/>
          <w:sz w:val="44"/>
          <w:szCs w:val="44"/>
        </w:rPr>
        <w:t>申请人以欺骗、贿赂等不正当手段取得的烟草专卖许可证被撤销后，申请人三年内再次提出申请的</w:t>
      </w:r>
      <w:r>
        <w:rPr>
          <w:rFonts w:hint="eastAsia" w:ascii="仿宋_GB2312" w:hAnsi="仿宋_GB2312" w:eastAsia="仿宋_GB2312" w:cs="仿宋_GB2312"/>
          <w:sz w:val="44"/>
          <w:szCs w:val="44"/>
        </w:rPr>
        <w:t>；</w:t>
      </w:r>
    </w:p>
    <w:p>
      <w:pPr>
        <w:widowControl/>
        <w:numPr>
          <w:ilvl w:val="0"/>
          <w:numId w:val="1"/>
        </w:numPr>
        <w:spacing w:line="100" w:lineRule="atLeast"/>
        <w:ind w:left="-141" w:leftChars="-67" w:firstLine="880" w:firstLineChars="200"/>
        <w:jc w:val="left"/>
        <w:rPr>
          <w:rFonts w:ascii="仿宋_GB2312" w:hAnsi="仿宋_GB2312" w:eastAsia="仿宋_GB2312" w:cs="仿宋_GB2312"/>
          <w:sz w:val="44"/>
          <w:szCs w:val="44"/>
        </w:rPr>
      </w:pPr>
      <w:r>
        <w:rPr>
          <w:rFonts w:ascii="仿宋_GB2312" w:hAnsi="仿宋_GB2312" w:eastAsia="仿宋_GB2312" w:cs="仿宋_GB2312"/>
          <w:sz w:val="44"/>
          <w:szCs w:val="44"/>
        </w:rPr>
        <w:t>未领取烟草专卖零售许可证经营烟草专卖品业务，并且一年内被执法机关处罚两次以上，在三年内申请领取烟草专卖零售许可证的</w:t>
      </w:r>
      <w:r>
        <w:rPr>
          <w:rFonts w:hint="eastAsia" w:ascii="仿宋_GB2312" w:hAnsi="仿宋_GB2312" w:eastAsia="仿宋_GB2312" w:cs="仿宋_GB2312"/>
          <w:sz w:val="44"/>
          <w:szCs w:val="44"/>
        </w:rPr>
        <w:t>；</w:t>
      </w:r>
    </w:p>
    <w:p>
      <w:pPr>
        <w:widowControl/>
        <w:numPr>
          <w:ilvl w:val="0"/>
          <w:numId w:val="1"/>
        </w:numPr>
        <w:spacing w:line="100" w:lineRule="atLeast"/>
        <w:ind w:left="-141" w:leftChars="-67" w:firstLine="880" w:firstLineChars="200"/>
        <w:jc w:val="left"/>
        <w:rPr>
          <w:rFonts w:ascii="仿宋_GB2312" w:hAnsi="仿宋_GB2312" w:eastAsia="仿宋_GB2312" w:cs="仿宋_GB2312"/>
          <w:sz w:val="44"/>
          <w:szCs w:val="44"/>
        </w:rPr>
      </w:pPr>
      <w:r>
        <w:rPr>
          <w:rFonts w:ascii="仿宋_GB2312" w:hAnsi="仿宋_GB2312" w:eastAsia="仿宋_GB2312" w:cs="仿宋_GB2312"/>
          <w:sz w:val="44"/>
          <w:szCs w:val="44"/>
        </w:rPr>
        <w:t>外商投资的商业企业或者个体工商户，或者外商投资的商业企业或者个体工商户以特许、吸纳加盟店及其他再投资等形式变相从事烟草专卖品经营业务的</w:t>
      </w:r>
      <w:r>
        <w:rPr>
          <w:rFonts w:hint="eastAsia" w:ascii="仿宋_GB2312" w:hAnsi="仿宋_GB2312" w:eastAsia="仿宋_GB2312" w:cs="仿宋_GB2312"/>
          <w:sz w:val="44"/>
          <w:szCs w:val="44"/>
        </w:rPr>
        <w:t>；</w:t>
      </w:r>
    </w:p>
    <w:p>
      <w:pPr>
        <w:widowControl/>
        <w:numPr>
          <w:ilvl w:val="0"/>
          <w:numId w:val="1"/>
        </w:numPr>
        <w:spacing w:line="100" w:lineRule="atLeast"/>
        <w:ind w:left="-141" w:leftChars="-67" w:firstLine="880" w:firstLineChars="200"/>
        <w:jc w:val="left"/>
        <w:rPr>
          <w:rFonts w:ascii="仿宋_GB2312" w:hAnsi="仿宋_GB2312" w:eastAsia="仿宋_GB2312" w:cs="仿宋_GB2312"/>
          <w:sz w:val="44"/>
          <w:szCs w:val="44"/>
        </w:rPr>
      </w:pPr>
      <w:r>
        <w:rPr>
          <w:rFonts w:ascii="仿宋_GB2312" w:hAnsi="仿宋_GB2312" w:eastAsia="仿宋_GB2312" w:cs="仿宋_GB2312"/>
          <w:sz w:val="44"/>
          <w:szCs w:val="44"/>
        </w:rPr>
        <w:t>未领取烟草专卖零售许可证经营烟草专卖品业务被追究刑事责任，在三年内申请领取烟草专卖零售许可证的</w:t>
      </w:r>
      <w:r>
        <w:rPr>
          <w:rFonts w:hint="eastAsia" w:ascii="仿宋_GB2312" w:hAnsi="仿宋_GB2312" w:eastAsia="仿宋_GB2312" w:cs="仿宋_GB2312"/>
          <w:sz w:val="44"/>
          <w:szCs w:val="44"/>
        </w:rPr>
        <w:t>；</w:t>
      </w:r>
    </w:p>
    <w:p>
      <w:pPr>
        <w:widowControl/>
        <w:numPr>
          <w:ilvl w:val="0"/>
          <w:numId w:val="1"/>
        </w:numPr>
        <w:spacing w:line="100" w:lineRule="atLeast"/>
        <w:ind w:left="-141" w:leftChars="-67" w:firstLine="849" w:firstLineChars="193"/>
        <w:jc w:val="left"/>
        <w:rPr>
          <w:rFonts w:ascii="仿宋_GB2312" w:hAnsi="仿宋_GB2312" w:eastAsia="仿宋_GB2312" w:cs="仿宋_GB2312"/>
          <w:sz w:val="44"/>
          <w:szCs w:val="44"/>
        </w:rPr>
      </w:pPr>
      <w:r>
        <w:rPr>
          <w:rFonts w:hint="eastAsia" w:ascii="仿宋_GB2312" w:hAnsi="仿宋_GB2312" w:eastAsia="仿宋_GB2312" w:cs="仿宋_GB2312"/>
          <w:sz w:val="44"/>
          <w:szCs w:val="44"/>
        </w:rPr>
        <w:t>申请人</w:t>
      </w:r>
      <w:r>
        <w:rPr>
          <w:rFonts w:ascii="仿宋_GB2312" w:hAnsi="仿宋_GB2312" w:eastAsia="仿宋_GB2312" w:cs="仿宋_GB2312"/>
          <w:sz w:val="44"/>
          <w:szCs w:val="44"/>
        </w:rPr>
        <w:t>隐瞒有关情况或提供虚假材料的</w:t>
      </w:r>
      <w:r>
        <w:rPr>
          <w:rFonts w:hint="eastAsia" w:ascii="仿宋_GB2312" w:hAnsi="仿宋_GB2312" w:eastAsia="仿宋_GB2312" w:cs="仿宋_GB2312"/>
          <w:sz w:val="44"/>
          <w:szCs w:val="44"/>
        </w:rPr>
        <w:t>；</w:t>
      </w:r>
    </w:p>
    <w:p>
      <w:pPr>
        <w:widowControl/>
        <w:numPr>
          <w:ilvl w:val="0"/>
          <w:numId w:val="1"/>
        </w:numPr>
        <w:spacing w:line="100" w:lineRule="atLeast"/>
        <w:ind w:left="-141" w:leftChars="-67" w:firstLine="567"/>
        <w:jc w:val="left"/>
        <w:rPr>
          <w:rFonts w:ascii="仿宋_GB2312" w:hAnsi="仿宋_GB2312" w:eastAsia="仿宋_GB2312" w:cs="仿宋_GB2312"/>
          <w:sz w:val="44"/>
          <w:szCs w:val="44"/>
        </w:rPr>
      </w:pPr>
      <w:r>
        <w:rPr>
          <w:rFonts w:hint="eastAsia" w:ascii="仿宋_GB2312" w:hAnsi="仿宋_GB2312" w:eastAsia="仿宋_GB2312" w:cs="仿宋_GB2312"/>
          <w:sz w:val="44"/>
          <w:szCs w:val="44"/>
        </w:rPr>
        <w:t>经营场所基于安全因素不适宜经营卷烟的五金建材、建筑装潢、美容美发、按摩推拿、药妆医械、农畜养殖、修理修配、农药农资、机耕农具、汽车美容、烟花爆竹、散装酒类销售等场所；</w:t>
      </w:r>
    </w:p>
    <w:p>
      <w:pPr>
        <w:widowControl/>
        <w:numPr>
          <w:ilvl w:val="0"/>
          <w:numId w:val="1"/>
        </w:numPr>
        <w:spacing w:line="100" w:lineRule="atLeast"/>
        <w:ind w:left="-141" w:leftChars="-67" w:firstLine="567"/>
        <w:jc w:val="left"/>
        <w:rPr>
          <w:rFonts w:ascii="仿宋_GB2312" w:hAnsi="仿宋_GB2312" w:eastAsia="仿宋_GB2312" w:cs="仿宋_GB2312"/>
          <w:sz w:val="44"/>
          <w:szCs w:val="44"/>
        </w:rPr>
      </w:pPr>
      <w:r>
        <w:rPr>
          <w:rFonts w:hint="eastAsia" w:ascii="仿宋_GB2312" w:hAnsi="仿宋_GB2312" w:eastAsia="仿宋_GB2312" w:cs="仿宋_GB2312"/>
          <w:sz w:val="44"/>
          <w:szCs w:val="44"/>
        </w:rPr>
        <w:t>专业性较强且与烟草制品零售业务没有直接或间接互补营销关系的家电家具、通信器材、金融证券、仪器仪表、金银珠宝、寄递配送、洗涤护理、服装制售、中介劳服、寄卖典当、汽车租赁、照相馆、床上用品、母婴用品、彩票店等场所；</w:t>
      </w:r>
    </w:p>
    <w:p>
      <w:pPr>
        <w:widowControl/>
        <w:numPr>
          <w:ilvl w:val="0"/>
          <w:numId w:val="1"/>
        </w:numPr>
        <w:spacing w:line="100" w:lineRule="atLeast"/>
        <w:ind w:left="-141" w:leftChars="-67" w:firstLine="567"/>
        <w:jc w:val="left"/>
        <w:rPr>
          <w:rFonts w:ascii="仿宋_GB2312" w:hAnsi="仿宋_GB2312" w:eastAsia="仿宋_GB2312" w:cs="仿宋_GB2312"/>
          <w:sz w:val="44"/>
          <w:szCs w:val="44"/>
        </w:rPr>
      </w:pPr>
      <w:r>
        <w:rPr>
          <w:rFonts w:hint="eastAsia" w:ascii="仿宋_GB2312" w:hAnsi="仿宋_GB2312" w:eastAsia="仿宋_GB2312" w:cs="仿宋_GB2312"/>
          <w:sz w:val="44"/>
          <w:szCs w:val="44"/>
        </w:rPr>
        <w:t>无固定经营场所的：包括但不限于流动的摊、点、车、棚、简易板房、活动板房（彩钢房）、临时占道的建筑等；</w:t>
      </w:r>
    </w:p>
    <w:p>
      <w:pPr>
        <w:widowControl/>
        <w:numPr>
          <w:ilvl w:val="0"/>
          <w:numId w:val="1"/>
        </w:numPr>
        <w:spacing w:line="100" w:lineRule="atLeast"/>
        <w:ind w:left="-141" w:leftChars="-67" w:firstLine="567"/>
        <w:jc w:val="left"/>
        <w:rPr>
          <w:rFonts w:ascii="仿宋_GB2312" w:hAnsi="仿宋_GB2312" w:eastAsia="仿宋_GB2312" w:cs="仿宋_GB2312"/>
          <w:sz w:val="44"/>
          <w:szCs w:val="44"/>
        </w:rPr>
      </w:pPr>
      <w:r>
        <w:rPr>
          <w:rFonts w:hint="eastAsia" w:ascii="仿宋_GB2312" w:hAnsi="仿宋_GB2312" w:eastAsia="仿宋_GB2312" w:cs="仿宋_GB2312"/>
          <w:sz w:val="44"/>
          <w:szCs w:val="44"/>
        </w:rPr>
        <w:t>经营场所与住所不相独立的：包括但不限于经营场所为住所的客厅、餐厅、卧室、阳台、地下室、车库、储藏室等；居民楼内公用道、楼梯间等；</w:t>
      </w:r>
      <w:r>
        <w:rPr>
          <w:rFonts w:ascii="仿宋_GB2312" w:hAnsi="仿宋_GB2312" w:eastAsia="仿宋_GB2312" w:cs="仿宋_GB2312"/>
          <w:sz w:val="44"/>
          <w:szCs w:val="44"/>
        </w:rPr>
        <w:t xml:space="preserve"> </w:t>
      </w:r>
    </w:p>
    <w:p>
      <w:pPr>
        <w:widowControl/>
        <w:numPr>
          <w:ilvl w:val="0"/>
          <w:numId w:val="1"/>
        </w:numPr>
        <w:spacing w:line="100" w:lineRule="atLeast"/>
        <w:ind w:left="-141" w:leftChars="-67" w:firstLine="567"/>
        <w:jc w:val="left"/>
        <w:rPr>
          <w:rFonts w:ascii="仿宋_GB2312" w:hAnsi="仿宋_GB2312" w:eastAsia="仿宋_GB2312" w:cs="仿宋_GB2312"/>
          <w:sz w:val="44"/>
          <w:szCs w:val="44"/>
        </w:rPr>
      </w:pPr>
      <w:r>
        <w:rPr>
          <w:rFonts w:hint="eastAsia" w:ascii="仿宋_GB2312" w:hAnsi="仿宋_GB2312" w:eastAsia="仿宋_GB2312" w:cs="仿宋_GB2312"/>
          <w:sz w:val="44"/>
          <w:szCs w:val="44"/>
        </w:rPr>
        <w:t>经营业态存在容易诱导未成年人关注、购买、吸食卷烟或其他不利于未成年人保护的文化体育、音像制品、传真打印、各类培训咨询机构。</w:t>
      </w:r>
    </w:p>
    <w:p>
      <w:pPr>
        <w:widowControl/>
        <w:numPr>
          <w:ilvl w:val="0"/>
          <w:numId w:val="1"/>
        </w:numPr>
        <w:spacing w:line="100" w:lineRule="atLeast"/>
        <w:ind w:left="-141" w:leftChars="-67" w:firstLine="567"/>
        <w:jc w:val="left"/>
        <w:rPr>
          <w:rFonts w:ascii="仿宋_GB2312" w:hAnsi="仿宋_GB2312" w:eastAsia="仿宋_GB2312" w:cs="仿宋_GB2312"/>
          <w:sz w:val="44"/>
          <w:szCs w:val="44"/>
        </w:rPr>
      </w:pPr>
      <w:r>
        <w:rPr>
          <w:rFonts w:ascii="仿宋_GB2312" w:hAnsi="仿宋_GB2312" w:eastAsia="仿宋_GB2312" w:cs="仿宋_GB2312"/>
          <w:sz w:val="44"/>
          <w:szCs w:val="44"/>
        </w:rPr>
        <w:t>经营场所位于</w:t>
      </w:r>
      <w:r>
        <w:rPr>
          <w:rFonts w:hint="eastAsia" w:ascii="仿宋_GB2312" w:hAnsi="仿宋_GB2312" w:eastAsia="仿宋_GB2312" w:cs="仿宋_GB2312"/>
          <w:sz w:val="44"/>
          <w:szCs w:val="44"/>
        </w:rPr>
        <w:t>中小学、幼儿园学校学生通道、教职工通道、后勤通道、消防通道、应急通道以及不经常开放的通道等所有进出通道口100米以内；</w:t>
      </w:r>
    </w:p>
    <w:p>
      <w:pPr>
        <w:widowControl/>
        <w:numPr>
          <w:ilvl w:val="0"/>
          <w:numId w:val="1"/>
        </w:numPr>
        <w:spacing w:line="100" w:lineRule="atLeast"/>
        <w:ind w:left="-141" w:leftChars="-67" w:firstLine="880" w:firstLineChars="200"/>
        <w:jc w:val="left"/>
        <w:rPr>
          <w:rFonts w:ascii="仿宋_GB2312" w:hAnsi="仿宋_GB2312" w:eastAsia="仿宋_GB2312" w:cs="仿宋_GB2312"/>
          <w:sz w:val="44"/>
          <w:szCs w:val="44"/>
        </w:rPr>
      </w:pPr>
      <w:r>
        <w:rPr>
          <w:rFonts w:hint="eastAsia" w:ascii="仿宋_GB2312" w:hAnsi="仿宋_GB2312" w:eastAsia="仿宋_GB2312" w:cs="仿宋_GB2312"/>
          <w:sz w:val="44"/>
          <w:szCs w:val="44"/>
        </w:rPr>
        <w:t>申请人</w:t>
      </w:r>
      <w:r>
        <w:rPr>
          <w:rFonts w:ascii="仿宋_GB2312" w:hAnsi="仿宋_GB2312" w:eastAsia="仿宋_GB2312" w:cs="仿宋_GB2312"/>
          <w:sz w:val="44"/>
          <w:szCs w:val="44"/>
        </w:rPr>
        <w:t>利用自动售货机或者其他自动售货形式，销售或者变相销售烟草制品的</w:t>
      </w:r>
      <w:r>
        <w:rPr>
          <w:rFonts w:hint="eastAsia" w:ascii="仿宋_GB2312" w:hAnsi="仿宋_GB2312" w:eastAsia="仿宋_GB2312" w:cs="仿宋_GB2312"/>
          <w:sz w:val="44"/>
          <w:szCs w:val="44"/>
        </w:rPr>
        <w:t>；</w:t>
      </w:r>
    </w:p>
    <w:p>
      <w:pPr>
        <w:widowControl/>
        <w:numPr>
          <w:ilvl w:val="0"/>
          <w:numId w:val="1"/>
        </w:numPr>
        <w:spacing w:line="100" w:lineRule="atLeast"/>
        <w:ind w:left="-141" w:leftChars="-67" w:firstLine="880" w:firstLineChars="200"/>
        <w:jc w:val="left"/>
        <w:rPr>
          <w:rFonts w:ascii="仿宋_GB2312" w:hAnsi="仿宋_GB2312" w:eastAsia="仿宋_GB2312" w:cs="仿宋_GB2312"/>
          <w:sz w:val="44"/>
          <w:szCs w:val="44"/>
        </w:rPr>
      </w:pPr>
      <w:r>
        <w:rPr>
          <w:rFonts w:hint="eastAsia" w:ascii="仿宋_GB2312" w:hAnsi="仿宋_GB2312" w:eastAsia="仿宋_GB2312" w:cs="仿宋_GB2312"/>
          <w:sz w:val="44"/>
          <w:szCs w:val="44"/>
        </w:rPr>
        <w:t>申请人</w:t>
      </w:r>
      <w:r>
        <w:rPr>
          <w:rFonts w:ascii="仿宋_GB2312" w:hAnsi="仿宋_GB2312" w:eastAsia="仿宋_GB2312" w:cs="仿宋_GB2312"/>
          <w:sz w:val="44"/>
          <w:szCs w:val="44"/>
        </w:rPr>
        <w:t>通过信息网络销售烟草专卖品的</w:t>
      </w:r>
      <w:r>
        <w:rPr>
          <w:rFonts w:hint="eastAsia" w:ascii="仿宋_GB2312" w:hAnsi="仿宋_GB2312" w:eastAsia="仿宋_GB2312" w:cs="仿宋_GB2312"/>
          <w:sz w:val="44"/>
          <w:szCs w:val="44"/>
        </w:rPr>
        <w:t>；</w:t>
      </w:r>
    </w:p>
    <w:p>
      <w:pPr>
        <w:widowControl/>
        <w:numPr>
          <w:ilvl w:val="0"/>
          <w:numId w:val="1"/>
        </w:numPr>
        <w:spacing w:line="100" w:lineRule="atLeast"/>
        <w:ind w:left="-141" w:leftChars="-67" w:firstLine="567"/>
        <w:jc w:val="left"/>
        <w:rPr>
          <w:rFonts w:ascii="仿宋_GB2312" w:hAnsi="仿宋_GB2312" w:eastAsia="仿宋_GB2312" w:cs="仿宋_GB2312"/>
          <w:sz w:val="44"/>
          <w:szCs w:val="44"/>
        </w:rPr>
      </w:pPr>
      <w:r>
        <w:rPr>
          <w:rFonts w:ascii="仿宋_GB2312" w:hAnsi="仿宋_GB2312" w:eastAsia="仿宋_GB2312" w:cs="仿宋_GB2312"/>
          <w:sz w:val="44"/>
          <w:szCs w:val="44"/>
        </w:rPr>
        <w:t>经营场所位于党政机关内部</w:t>
      </w:r>
      <w:r>
        <w:rPr>
          <w:rFonts w:hint="eastAsia" w:ascii="仿宋_GB2312" w:hAnsi="仿宋_GB2312" w:eastAsia="仿宋_GB2312" w:cs="仿宋_GB2312"/>
          <w:sz w:val="44"/>
          <w:szCs w:val="44"/>
        </w:rPr>
        <w:t>、医疗机构内部</w:t>
      </w:r>
      <w:r>
        <w:rPr>
          <w:rFonts w:ascii="仿宋_GB2312" w:hAnsi="仿宋_GB2312" w:eastAsia="仿宋_GB2312" w:cs="仿宋_GB2312"/>
          <w:sz w:val="44"/>
          <w:szCs w:val="44"/>
        </w:rPr>
        <w:t>的</w:t>
      </w:r>
      <w:r>
        <w:rPr>
          <w:rFonts w:hint="eastAsia" w:ascii="仿宋_GB2312" w:hAnsi="仿宋_GB2312" w:eastAsia="仿宋_GB2312" w:cs="仿宋_GB2312"/>
          <w:sz w:val="44"/>
          <w:szCs w:val="44"/>
        </w:rPr>
        <w:t>；设置门禁（住宿）的小区内部；</w:t>
      </w:r>
    </w:p>
    <w:p>
      <w:pPr>
        <w:widowControl/>
        <w:numPr>
          <w:ilvl w:val="0"/>
          <w:numId w:val="1"/>
        </w:numPr>
        <w:spacing w:line="100" w:lineRule="atLeast"/>
        <w:ind w:left="-141" w:leftChars="-67" w:firstLine="880" w:firstLineChars="200"/>
        <w:jc w:val="left"/>
        <w:rPr>
          <w:rFonts w:ascii="仿宋_GB2312" w:hAnsi="仿宋_GB2312" w:eastAsia="仿宋_GB2312" w:cs="仿宋_GB2312"/>
          <w:sz w:val="44"/>
          <w:szCs w:val="44"/>
        </w:rPr>
      </w:pPr>
      <w:r>
        <w:rPr>
          <w:rFonts w:ascii="仿宋_GB2312" w:hAnsi="仿宋_GB2312" w:eastAsia="仿宋_GB2312" w:cs="仿宋_GB2312"/>
          <w:sz w:val="44"/>
          <w:szCs w:val="44"/>
        </w:rPr>
        <w:t>经营场所已经办理了仍在有效期内的烟草专卖零售许可证的</w:t>
      </w:r>
      <w:r>
        <w:rPr>
          <w:rFonts w:hint="eastAsia" w:ascii="仿宋_GB2312" w:hAnsi="仿宋_GB2312" w:eastAsia="仿宋_GB2312" w:cs="仿宋_GB2312"/>
          <w:sz w:val="44"/>
          <w:szCs w:val="44"/>
        </w:rPr>
        <w:t>；</w:t>
      </w:r>
    </w:p>
    <w:p>
      <w:pPr>
        <w:widowControl/>
        <w:numPr>
          <w:ilvl w:val="0"/>
          <w:numId w:val="1"/>
        </w:numPr>
        <w:spacing w:line="100" w:lineRule="atLeast"/>
        <w:ind w:left="-141" w:leftChars="-67" w:firstLine="880" w:firstLineChars="200"/>
        <w:jc w:val="left"/>
        <w:rPr>
          <w:rFonts w:ascii="仿宋_GB2312" w:hAnsi="仿宋_GB2312" w:eastAsia="仿宋_GB2312" w:cs="仿宋_GB2312"/>
          <w:sz w:val="44"/>
          <w:szCs w:val="44"/>
        </w:rPr>
      </w:pPr>
      <w:r>
        <w:rPr>
          <w:rFonts w:hint="eastAsia" w:ascii="仿宋_GB2312" w:hAnsi="仿宋_GB2312" w:eastAsia="仿宋_GB2312" w:cs="仿宋_GB2312"/>
          <w:sz w:val="44"/>
          <w:szCs w:val="44"/>
        </w:rPr>
        <w:t>国家烟草专卖局规定的其他不予发证的情形；</w:t>
      </w:r>
    </w:p>
    <w:p>
      <w:pPr>
        <w:widowControl/>
        <w:numPr>
          <w:ilvl w:val="0"/>
          <w:numId w:val="1"/>
        </w:numPr>
        <w:spacing w:line="100" w:lineRule="atLeast"/>
        <w:ind w:left="-141" w:leftChars="-67" w:firstLine="880" w:firstLineChars="200"/>
        <w:jc w:val="left"/>
        <w:rPr>
          <w:rFonts w:hint="eastAsia" w:ascii="仿宋_GB2312" w:hAnsi="仿宋_GB2312" w:eastAsia="仿宋_GB2312" w:cs="仿宋_GB2312"/>
          <w:sz w:val="44"/>
          <w:szCs w:val="44"/>
        </w:rPr>
      </w:pPr>
      <w:r>
        <w:rPr>
          <w:rFonts w:hint="eastAsia" w:ascii="仿宋_GB2312" w:hAnsi="仿宋_GB2312" w:eastAsia="仿宋_GB2312" w:cs="仿宋_GB2312"/>
          <w:sz w:val="44"/>
          <w:szCs w:val="44"/>
        </w:rPr>
        <w:t>法律、法规、规章、规范性文件等规定的其他不予许可的情形。</w:t>
      </w:r>
    </w:p>
    <w:sectPr>
      <w:pgSz w:w="16838" w:h="23811"/>
      <w:pgMar w:top="709" w:right="1387" w:bottom="85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Arial">
    <w:altName w:val="DejaVu Sans"/>
    <w:panose1 w:val="020B0604020202020204"/>
    <w:charset w:val="00"/>
    <w:family w:val="swiss"/>
    <w:pitch w:val="default"/>
    <w:sig w:usb0="00000000" w:usb1="00000000" w:usb2="00000009" w:usb3="00000000" w:csb0="000001FF" w:csb1="00000000"/>
  </w:font>
  <w:font w:name="方正黑体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国标黑体">
    <w:panose1 w:val="02000500000000000000"/>
    <w:charset w:val="86"/>
    <w:family w:val="auto"/>
    <w:pitch w:val="default"/>
    <w:sig w:usb0="00000001" w:usb1="08000000" w:usb2="00000000" w:usb3="00000000" w:csb0="0006000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33B175"/>
    <w:multiLevelType w:val="singleLevel"/>
    <w:tmpl w:val="8C33B175"/>
    <w:lvl w:ilvl="0" w:tentative="0">
      <w:start w:val="1"/>
      <w:numFmt w:val="japaneseCounting"/>
      <w:suff w:val="nothing"/>
      <w:lvlText w:val="%1、"/>
      <w:lvlJc w:val="left"/>
      <w:pPr>
        <w:ind w:left="999" w:firstLine="420"/>
      </w:pPr>
      <w:rPr>
        <w:rFonts w:ascii="仿宋_GB2312" w:hAnsi="仿宋_GB2312" w:eastAsia="仿宋_GB2312" w:cs="仿宋_GB2312"/>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0NWU0MzQ2M2UxODhiOThlNmJjN2ZhOTM3NmY1YmEifQ=="/>
  </w:docVars>
  <w:rsids>
    <w:rsidRoot w:val="5567B6FB"/>
    <w:rsid w:val="00002A74"/>
    <w:rsid w:val="000A01A6"/>
    <w:rsid w:val="000C2A28"/>
    <w:rsid w:val="0014226D"/>
    <w:rsid w:val="00156802"/>
    <w:rsid w:val="0027127B"/>
    <w:rsid w:val="00285A07"/>
    <w:rsid w:val="0031380D"/>
    <w:rsid w:val="003F3C1C"/>
    <w:rsid w:val="004E1593"/>
    <w:rsid w:val="004F521D"/>
    <w:rsid w:val="00506F94"/>
    <w:rsid w:val="0066444A"/>
    <w:rsid w:val="00737273"/>
    <w:rsid w:val="007523E2"/>
    <w:rsid w:val="00860FAA"/>
    <w:rsid w:val="008C35BA"/>
    <w:rsid w:val="008E01CB"/>
    <w:rsid w:val="00A1454B"/>
    <w:rsid w:val="00A82232"/>
    <w:rsid w:val="00AC5AB1"/>
    <w:rsid w:val="00C221AB"/>
    <w:rsid w:val="00C4069A"/>
    <w:rsid w:val="00CF003A"/>
    <w:rsid w:val="00D4162D"/>
    <w:rsid w:val="00D84CC8"/>
    <w:rsid w:val="00E24B4E"/>
    <w:rsid w:val="00EC7EFE"/>
    <w:rsid w:val="00F2404A"/>
    <w:rsid w:val="00FA6C63"/>
    <w:rsid w:val="079744B6"/>
    <w:rsid w:val="0DC572FD"/>
    <w:rsid w:val="1AAE21D3"/>
    <w:rsid w:val="257539DE"/>
    <w:rsid w:val="25FF5526"/>
    <w:rsid w:val="27B76E38"/>
    <w:rsid w:val="2A896CD4"/>
    <w:rsid w:val="2DC023DD"/>
    <w:rsid w:val="34540A3E"/>
    <w:rsid w:val="3F381E95"/>
    <w:rsid w:val="41B52E67"/>
    <w:rsid w:val="47D72BF6"/>
    <w:rsid w:val="5567B6FB"/>
    <w:rsid w:val="58DA067F"/>
    <w:rsid w:val="59E75162"/>
    <w:rsid w:val="5C577036"/>
    <w:rsid w:val="5F77A049"/>
    <w:rsid w:val="6EDBA522"/>
    <w:rsid w:val="76DE89DC"/>
    <w:rsid w:val="76FF5AEB"/>
    <w:rsid w:val="795F2E3C"/>
    <w:rsid w:val="7FDCFDE9"/>
    <w:rsid w:val="BB9DA536"/>
    <w:rsid w:val="BBBC87D8"/>
    <w:rsid w:val="BFD5B949"/>
    <w:rsid w:val="DFBA1439"/>
    <w:rsid w:val="DFFEF499"/>
    <w:rsid w:val="EEFB10A9"/>
    <w:rsid w:val="EFA2DB1A"/>
    <w:rsid w:val="F77F429F"/>
    <w:rsid w:val="F7E832FE"/>
    <w:rsid w:val="F7E92626"/>
    <w:rsid w:val="FFF72C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rFonts w:eastAsia="方正小标宋简体"/>
      <w:kern w:val="44"/>
      <w:sz w:val="44"/>
    </w:rPr>
  </w:style>
  <w:style w:type="paragraph" w:styleId="3">
    <w:name w:val="heading 2"/>
    <w:basedOn w:val="1"/>
    <w:next w:val="1"/>
    <w:semiHidden/>
    <w:unhideWhenUsed/>
    <w:qFormat/>
    <w:uiPriority w:val="0"/>
    <w:pPr>
      <w:keepNext/>
      <w:keepLines/>
      <w:spacing w:before="260" w:after="260" w:line="413" w:lineRule="auto"/>
      <w:outlineLvl w:val="1"/>
    </w:pPr>
    <w:rPr>
      <w:rFonts w:ascii="Arial" w:hAnsi="Arial" w:eastAsia="黑体"/>
      <w:sz w:val="28"/>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Balloon Text"/>
    <w:basedOn w:val="1"/>
    <w:link w:val="25"/>
    <w:uiPriority w:val="0"/>
    <w:rPr>
      <w:sz w:val="18"/>
      <w:szCs w:val="18"/>
    </w:rPr>
  </w:style>
  <w:style w:type="paragraph" w:styleId="5">
    <w:name w:val="footer"/>
    <w:basedOn w:val="1"/>
    <w:link w:val="23"/>
    <w:qFormat/>
    <w:uiPriority w:val="0"/>
    <w:pPr>
      <w:tabs>
        <w:tab w:val="center" w:pos="4153"/>
        <w:tab w:val="right" w:pos="8306"/>
      </w:tabs>
      <w:snapToGrid w:val="0"/>
      <w:jc w:val="left"/>
    </w:pPr>
    <w:rPr>
      <w:sz w:val="18"/>
      <w:szCs w:val="18"/>
    </w:rPr>
  </w:style>
  <w:style w:type="paragraph" w:styleId="6">
    <w:name w:val="header"/>
    <w:basedOn w:val="1"/>
    <w:link w:val="22"/>
    <w:uiPriority w:val="0"/>
    <w:pPr>
      <w:tabs>
        <w:tab w:val="center" w:pos="4153"/>
        <w:tab w:val="right" w:pos="8306"/>
      </w:tabs>
      <w:snapToGrid w:val="0"/>
      <w:jc w:val="center"/>
    </w:pPr>
    <w:rPr>
      <w:sz w:val="18"/>
      <w:szCs w:val="18"/>
    </w:rPr>
  </w:style>
  <w:style w:type="paragraph" w:styleId="7">
    <w:name w:val="Subtitle"/>
    <w:basedOn w:val="1"/>
    <w:next w:val="1"/>
    <w:qFormat/>
    <w:uiPriority w:val="11"/>
    <w:pPr>
      <w:spacing w:before="240" w:after="240" w:line="312" w:lineRule="auto"/>
      <w:jc w:val="center"/>
      <w:outlineLvl w:val="1"/>
    </w:pPr>
    <w:rPr>
      <w:rFonts w:ascii="等线" w:hAnsi="等线" w:eastAsia="等线"/>
      <w:kern w:val="28"/>
      <w:sz w:val="40"/>
      <w:szCs w:val="40"/>
    </w:rPr>
  </w:style>
  <w:style w:type="character" w:styleId="10">
    <w:name w:val="Strong"/>
    <w:basedOn w:val="9"/>
    <w:qFormat/>
    <w:uiPriority w:val="0"/>
    <w:rPr>
      <w:b/>
    </w:rPr>
  </w:style>
  <w:style w:type="paragraph" w:customStyle="1" w:styleId="11">
    <w:name w:val="正文二级标题"/>
    <w:basedOn w:val="1"/>
    <w:qFormat/>
    <w:uiPriority w:val="0"/>
    <w:pPr>
      <w:widowControl/>
      <w:spacing w:before="480" w:after="120"/>
      <w:jc w:val="center"/>
      <w:outlineLvl w:val="0"/>
    </w:pPr>
    <w:rPr>
      <w:rFonts w:hint="eastAsia" w:ascii="黑体" w:hAnsi="黑体" w:eastAsia="黑体" w:cs="宋体"/>
      <w:b/>
      <w:kern w:val="0"/>
      <w:sz w:val="28"/>
      <w:szCs w:val="32"/>
    </w:rPr>
  </w:style>
  <w:style w:type="paragraph" w:customStyle="1" w:styleId="12">
    <w:name w:val="正文三级标题"/>
    <w:basedOn w:val="1"/>
    <w:qFormat/>
    <w:uiPriority w:val="0"/>
    <w:pPr>
      <w:widowControl/>
      <w:spacing w:before="240" w:after="120"/>
      <w:jc w:val="left"/>
      <w:outlineLvl w:val="0"/>
    </w:pPr>
    <w:rPr>
      <w:rFonts w:hint="eastAsia" w:ascii="黑体" w:hAnsi="黑体" w:eastAsia="黑体" w:cs="宋体"/>
      <w:kern w:val="0"/>
      <w:sz w:val="26"/>
      <w:szCs w:val="32"/>
    </w:rPr>
  </w:style>
  <w:style w:type="paragraph" w:customStyle="1" w:styleId="13">
    <w:name w:val="正文四级标题"/>
    <w:basedOn w:val="1"/>
    <w:qFormat/>
    <w:uiPriority w:val="0"/>
    <w:pPr>
      <w:widowControl/>
      <w:spacing w:before="240" w:after="120"/>
      <w:jc w:val="left"/>
      <w:outlineLvl w:val="0"/>
    </w:pPr>
    <w:rPr>
      <w:rFonts w:hint="eastAsia" w:ascii="黑体" w:hAnsi="黑体" w:eastAsia="黑体" w:cs="宋体"/>
      <w:kern w:val="0"/>
      <w:sz w:val="24"/>
      <w:szCs w:val="32"/>
    </w:rPr>
  </w:style>
  <w:style w:type="paragraph" w:customStyle="1" w:styleId="14">
    <w:name w:val="正文一级标题"/>
    <w:basedOn w:val="1"/>
    <w:qFormat/>
    <w:uiPriority w:val="0"/>
    <w:pPr>
      <w:widowControl/>
      <w:spacing w:before="480" w:after="360"/>
      <w:jc w:val="center"/>
      <w:outlineLvl w:val="0"/>
    </w:pPr>
    <w:rPr>
      <w:rFonts w:hint="eastAsia" w:ascii="黑体" w:hAnsi="黑体" w:eastAsia="黑体" w:cs="宋体"/>
      <w:b/>
      <w:kern w:val="0"/>
      <w:sz w:val="32"/>
      <w:szCs w:val="32"/>
    </w:rPr>
  </w:style>
  <w:style w:type="paragraph" w:customStyle="1" w:styleId="15">
    <w:name w:val="文字正文"/>
    <w:basedOn w:val="1"/>
    <w:link w:val="16"/>
    <w:qFormat/>
    <w:uiPriority w:val="0"/>
    <w:pPr>
      <w:spacing w:line="400" w:lineRule="exact"/>
      <w:ind w:left="200" w:leftChars="200" w:firstLine="721" w:firstLineChars="200"/>
    </w:pPr>
    <w:rPr>
      <w:rFonts w:hint="eastAsia" w:ascii="黑体" w:hAnsi="黑体" w:cs="宋体"/>
      <w:kern w:val="0"/>
      <w:sz w:val="24"/>
      <w:szCs w:val="28"/>
      <w:lang w:eastAsia="zh-Hans"/>
    </w:rPr>
  </w:style>
  <w:style w:type="character" w:customStyle="1" w:styleId="16">
    <w:name w:val="文字正文 Char"/>
    <w:link w:val="15"/>
    <w:qFormat/>
    <w:uiPriority w:val="0"/>
    <w:rPr>
      <w:rFonts w:hint="eastAsia" w:ascii="黑体" w:hAnsi="黑体" w:eastAsia="宋体" w:cs="宋体"/>
      <w:kern w:val="0"/>
      <w:sz w:val="24"/>
      <w:szCs w:val="28"/>
      <w:lang w:eastAsia="zh-Hans"/>
    </w:rPr>
  </w:style>
  <w:style w:type="paragraph" w:customStyle="1" w:styleId="17">
    <w:name w:val="摘要"/>
    <w:basedOn w:val="1"/>
    <w:qFormat/>
    <w:uiPriority w:val="0"/>
    <w:pPr>
      <w:spacing w:before="480" w:after="360"/>
      <w:jc w:val="center"/>
      <w:outlineLvl w:val="0"/>
    </w:pPr>
    <w:rPr>
      <w:rFonts w:hint="eastAsia" w:ascii="黑体" w:hAnsi="黑体" w:eastAsia="黑体"/>
      <w:b/>
      <w:bCs/>
      <w:sz w:val="36"/>
      <w:szCs w:val="36"/>
    </w:rPr>
  </w:style>
  <w:style w:type="character" w:customStyle="1" w:styleId="18">
    <w:name w:val="font41"/>
    <w:basedOn w:val="9"/>
    <w:qFormat/>
    <w:uiPriority w:val="0"/>
    <w:rPr>
      <w:rFonts w:ascii="宋体" w:hAnsi="宋体" w:eastAsia="宋体" w:cs="宋体"/>
      <w:b/>
      <w:bCs/>
      <w:color w:val="000000"/>
      <w:sz w:val="22"/>
      <w:szCs w:val="22"/>
      <w:u w:val="none"/>
    </w:rPr>
  </w:style>
  <w:style w:type="character" w:customStyle="1" w:styleId="19">
    <w:name w:val="font51"/>
    <w:basedOn w:val="9"/>
    <w:qFormat/>
    <w:uiPriority w:val="0"/>
    <w:rPr>
      <w:rFonts w:ascii="宋体" w:hAnsi="宋体" w:eastAsia="宋体" w:cs="宋体"/>
      <w:color w:val="000000"/>
      <w:sz w:val="22"/>
      <w:szCs w:val="22"/>
      <w:u w:val="none"/>
    </w:rPr>
  </w:style>
  <w:style w:type="character" w:customStyle="1" w:styleId="20">
    <w:name w:val="font01"/>
    <w:basedOn w:val="9"/>
    <w:qFormat/>
    <w:uiPriority w:val="0"/>
    <w:rPr>
      <w:rFonts w:hint="default" w:ascii="Arial" w:hAnsi="Arial" w:cs="Arial"/>
      <w:color w:val="000000"/>
      <w:sz w:val="22"/>
      <w:szCs w:val="22"/>
      <w:u w:val="none"/>
    </w:rPr>
  </w:style>
  <w:style w:type="character" w:customStyle="1" w:styleId="21">
    <w:name w:val="font11"/>
    <w:basedOn w:val="9"/>
    <w:qFormat/>
    <w:uiPriority w:val="0"/>
    <w:rPr>
      <w:rFonts w:hint="eastAsia" w:ascii="宋体" w:hAnsi="宋体" w:eastAsia="宋体" w:cs="宋体"/>
      <w:color w:val="000000"/>
      <w:sz w:val="22"/>
      <w:szCs w:val="22"/>
      <w:u w:val="none"/>
    </w:rPr>
  </w:style>
  <w:style w:type="character" w:customStyle="1" w:styleId="22">
    <w:name w:val="页眉 字符"/>
    <w:basedOn w:val="9"/>
    <w:link w:val="6"/>
    <w:uiPriority w:val="0"/>
    <w:rPr>
      <w:kern w:val="2"/>
      <w:sz w:val="18"/>
      <w:szCs w:val="18"/>
    </w:rPr>
  </w:style>
  <w:style w:type="character" w:customStyle="1" w:styleId="23">
    <w:name w:val="页脚 字符"/>
    <w:basedOn w:val="9"/>
    <w:link w:val="5"/>
    <w:qFormat/>
    <w:uiPriority w:val="0"/>
    <w:rPr>
      <w:kern w:val="2"/>
      <w:sz w:val="18"/>
      <w:szCs w:val="18"/>
    </w:rPr>
  </w:style>
  <w:style w:type="paragraph" w:styleId="24">
    <w:name w:val="List Paragraph"/>
    <w:basedOn w:val="1"/>
    <w:unhideWhenUsed/>
    <w:uiPriority w:val="99"/>
    <w:pPr>
      <w:ind w:firstLine="420" w:firstLineChars="200"/>
    </w:pPr>
  </w:style>
  <w:style w:type="character" w:customStyle="1" w:styleId="25">
    <w:name w:val="批注框文本 字符"/>
    <w:basedOn w:val="9"/>
    <w:link w:val="4"/>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145</Words>
  <Characters>829</Characters>
  <Lines>6</Lines>
  <Paragraphs>1</Paragraphs>
  <TotalTime>173</TotalTime>
  <ScaleCrop>false</ScaleCrop>
  <LinksUpToDate>false</LinksUpToDate>
  <CharactersWithSpaces>973</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2023-12-28T03:15:00Z</dcterms:created>
  <dc:creator>孙溧梁</dc:creator>
  <cp:lastModifiedBy>user</cp:lastModifiedBy>
  <cp:lastPrinted>2025-01-06T11:23:00Z</cp:lastPrinted>
  <dcterms:modified xsi:type="dcterms:W3CDTF">2026-08-12T09:04:16Z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E16C5478EA7401020EC67B6A6A136B1B</vt:lpwstr>
  </property>
</Properties>
</file>