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ascii="方正小标宋简体" w:eastAsia="方正小标宋简体" w:cs="Times New Roman"/>
          <w:spacing w:val="6"/>
          <w:kern w:val="36"/>
          <w:sz w:val="44"/>
          <w:szCs w:val="44"/>
          <w:highlight w:val="none"/>
          <w:lang w:val="en-US" w:eastAsia="zh-CN"/>
        </w:rPr>
        <w:t>中国共产党嵩明县委员会政法委员会2024年司法救助专项资金</w:t>
      </w:r>
      <w:r>
        <w:rPr>
          <w:rFonts w:hint="eastAsia" w:ascii="方正小标宋简体" w:hAnsi="Times New Roman" w:eastAsia="方正小标宋简体" w:cs="Times New Roman"/>
          <w:spacing w:val="6"/>
          <w:kern w:val="36"/>
          <w:sz w:val="44"/>
          <w:szCs w:val="44"/>
          <w:highlight w:val="none"/>
          <w:lang w:val="en-US" w:eastAsia="zh-CN"/>
        </w:rPr>
        <w:t>绩效评价报告</w:t>
      </w:r>
    </w:p>
    <w:p>
      <w:pPr>
        <w:keepNext w:val="0"/>
        <w:keepLines w:val="0"/>
        <w:pageBreakBefore w:val="0"/>
        <w:kinsoku/>
        <w:wordWrap/>
        <w:topLinePunct w:val="0"/>
        <w:autoSpaceDE/>
        <w:autoSpaceDN/>
        <w:bidi w:val="0"/>
        <w:spacing w:line="590" w:lineRule="exact"/>
        <w:ind w:firstLine="624" w:firstLineChars="200"/>
        <w:rPr>
          <w:rFonts w:ascii="仿宋_GB2312" w:hAnsi="仿宋" w:eastAsia="仿宋_GB2312"/>
          <w:spacing w:val="6"/>
          <w:szCs w:val="30"/>
          <w:highlight w:val="yellow"/>
        </w:rPr>
      </w:pPr>
    </w:p>
    <w:p>
      <w:pPr>
        <w:spacing w:line="590" w:lineRule="exact"/>
        <w:ind w:firstLine="624" w:firstLineChars="200"/>
        <w:outlineLvl w:val="9"/>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中国共产党嵩明县委员会政法委员会（以下简称“县委政法委”）2024年司法救助专项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eastAsia="黑体"/>
          <w:spacing w:val="6"/>
          <w:sz w:val="30"/>
          <w:highlight w:val="none"/>
          <w:lang w:val="en-US" w:eastAsia="zh-CN"/>
        </w:rPr>
        <w:t>一、</w:t>
      </w:r>
      <w:r>
        <w:rPr>
          <w:rFonts w:hint="eastAsia" w:eastAsia="黑体"/>
          <w:spacing w:val="6"/>
          <w:sz w:val="30"/>
          <w:highlight w:val="none"/>
        </w:rPr>
        <w:t>基本情况</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bookmarkStart w:id="0" w:name="OLE_LINK1"/>
      <w:r>
        <w:rPr>
          <w:rFonts w:hint="eastAsia" w:ascii="仿宋_GB2312" w:hAnsi="仿宋" w:eastAsia="仿宋_GB2312" w:cs="Times New Roman"/>
          <w:spacing w:val="6"/>
          <w:sz w:val="30"/>
          <w:szCs w:val="30"/>
          <w:highlight w:val="none"/>
          <w:lang w:val="en-US" w:eastAsia="zh-CN"/>
        </w:rPr>
        <w:t>根据市委政法委员会《关于印发〈昆明市2011年深化司法体制和工作机制改革工作要点〉的通知》（昆政法〔2011〕30号）精神和要求，结合嵩明县刑事被害人救助实际，最大限度地解决刑事被害人生产、生活困难，使其感受到党和政府的关爱及社会的温暖，构建和谐社会。县委、县政府历来高度重视维稳工作，目前已建立了涉法涉诉特殊信访事项基金和信访基金、涉诉特殊困难群体执行救助基金等专项救助制度，为维护全县社会政治稳定发挥了积极作用。在被告人无赔偿能力时，通过社会救助的办法进行必要的补偿，让其感受到党和政府的关爱和社会的温暖。需要救助的刑事被害人，先由县委政法委员会集体讨论研究后确定，再由县委常委、政法委书记签字后实施救助。</w:t>
      </w:r>
      <w:bookmarkEnd w:id="0"/>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二、绩效评价结论</w:t>
      </w:r>
    </w:p>
    <w:p>
      <w:pPr>
        <w:spacing w:line="590"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中国共产党嵩明县委员会政法委员会2024年司法救助专项资金绩效评价得分93分，评价等级为“优”。整体表现良好，决策环节立项依据充分、程序规范，绩效目标合理且预算编制与资金分配科学，过程中资金使用合规、管理制度健全且执行有效，产出层面实现救助完成率、标准执行合格率等指标100%，效益上达成零信访率和100%综合满意度，但仍存在绩效指标体系不完善、预算执行率较低等问题，需通过完善指标体系、精准预估需求等方式优化提升。</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（一）绩效指标体系不完善</w:t>
      </w:r>
    </w:p>
    <w:p>
      <w:pPr>
        <w:keepNext w:val="0"/>
        <w:keepLines w:val="0"/>
        <w:pageBreakBefore w:val="0"/>
        <w:overflowPunct/>
        <w:topLinePunct w:val="0"/>
        <w:bidi w:val="0"/>
        <w:spacing w:line="590" w:lineRule="exact"/>
        <w:ind w:firstLine="644" w:firstLineChars="200"/>
        <w:rPr>
          <w:rFonts w:hint="default"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绩效指标仅涵盖质量指标、时效指标、社会效益指标及满意度指标，未纳入绩效评价核心维度中的数量指标、成本指标等关键内容，难以全面衡量补助资金的产出数量与成本管控情况，不利于后续精准跟踪与考核项目成效。</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（二）预算执行率偏低</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资金实际下达20万元，实际支出7.5万元，预算执行率仅37.5%，资金未充分使用。</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eastAsia" w:ascii="楷体_GB2312" w:hAnsi="Calibri" w:eastAsia="楷体_GB2312" w:cs="Times New Roman"/>
          <w:b w:val="0"/>
          <w:bCs w:val="0"/>
          <w:spacing w:val="1"/>
          <w:kern w:val="2"/>
          <w:sz w:val="32"/>
          <w:szCs w:val="32"/>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（一）完善绩效指标体系</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补充核心指标：新增数量指标（如司法救助完成率</w:t>
      </w:r>
      <w:r>
        <w:rPr>
          <w:rFonts w:hint="eastAsia" w:ascii="仿宋_GB2312" w:hAnsi="仿宋" w:eastAsia="仿宋_GB2312" w:cs="Times New Roman"/>
          <w:spacing w:val="6"/>
          <w:sz w:val="30"/>
          <w:szCs w:val="30"/>
          <w:highlight w:val="none"/>
          <w:lang w:val="en-US" w:eastAsia="zh-CN"/>
        </w:rPr>
        <w:t>、救助人数等</w:t>
      </w:r>
      <w:r>
        <w:rPr>
          <w:rFonts w:hint="default" w:ascii="仿宋_GB2312" w:hAnsi="仿宋" w:eastAsia="仿宋_GB2312" w:cs="Times New Roman"/>
          <w:spacing w:val="6"/>
          <w:sz w:val="30"/>
          <w:szCs w:val="30"/>
          <w:highlight w:val="none"/>
          <w:lang w:val="en-US" w:eastAsia="zh-CN"/>
        </w:rPr>
        <w:t>）和成本指标（如单位救助成本、</w:t>
      </w:r>
      <w:r>
        <w:rPr>
          <w:rFonts w:hint="eastAsia" w:ascii="仿宋_GB2312" w:hAnsi="仿宋" w:eastAsia="仿宋_GB2312" w:cs="Times New Roman"/>
          <w:spacing w:val="6"/>
          <w:sz w:val="30"/>
          <w:szCs w:val="30"/>
          <w:highlight w:val="none"/>
          <w:lang w:val="en-US" w:eastAsia="zh-CN"/>
        </w:rPr>
        <w:t>成本控制</w:t>
      </w:r>
      <w:r>
        <w:rPr>
          <w:rFonts w:hint="default" w:ascii="仿宋_GB2312" w:hAnsi="仿宋" w:eastAsia="仿宋_GB2312" w:cs="Times New Roman"/>
          <w:spacing w:val="6"/>
          <w:sz w:val="30"/>
          <w:szCs w:val="30"/>
          <w:highlight w:val="none"/>
          <w:lang w:val="en-US" w:eastAsia="zh-CN"/>
        </w:rPr>
        <w:t>率等），确保覆盖绩效评价全维度</w:t>
      </w:r>
      <w:r>
        <w:rPr>
          <w:rFonts w:hint="eastAsia" w:ascii="仿宋_GB2312" w:hAnsi="仿宋" w:eastAsia="仿宋_GB2312" w:cs="Times New Roman"/>
          <w:spacing w:val="6"/>
          <w:sz w:val="30"/>
          <w:szCs w:val="30"/>
          <w:highlight w:val="none"/>
          <w:lang w:val="en-US" w:eastAsia="zh-CN"/>
        </w:rPr>
        <w:t>；</w:t>
      </w:r>
      <w:r>
        <w:rPr>
          <w:rFonts w:hint="default" w:ascii="仿宋_GB2312" w:hAnsi="仿宋" w:eastAsia="仿宋_GB2312" w:cs="Times New Roman"/>
          <w:spacing w:val="6"/>
          <w:sz w:val="30"/>
          <w:szCs w:val="30"/>
          <w:highlight w:val="none"/>
          <w:lang w:val="en-US" w:eastAsia="zh-CN"/>
        </w:rPr>
        <w:t>明确各指标的定义、计算方式、评分标准</w:t>
      </w:r>
      <w:r>
        <w:rPr>
          <w:rFonts w:hint="eastAsia" w:ascii="仿宋_GB2312" w:hAnsi="仿宋" w:eastAsia="仿宋_GB2312" w:cs="Times New Roman"/>
          <w:spacing w:val="6"/>
          <w:sz w:val="30"/>
          <w:szCs w:val="30"/>
          <w:highlight w:val="none"/>
          <w:lang w:val="en-US" w:eastAsia="zh-CN"/>
        </w:rPr>
        <w:t>等，提升指标可操作性和考核精准度。</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（二）提升预算执行率</w:t>
      </w:r>
    </w:p>
    <w:p>
      <w:pPr>
        <w:keepNext w:val="0"/>
        <w:keepLines w:val="0"/>
        <w:pageBreakBefore w:val="0"/>
        <w:overflowPunct/>
        <w:topLinePunct w:val="0"/>
        <w:bidi w:val="0"/>
        <w:spacing w:line="590" w:lineRule="exact"/>
        <w:ind w:firstLine="624" w:firstLineChars="200"/>
        <w:rPr>
          <w:rFonts w:hint="default" w:ascii="仿宋_GB2312" w:hAnsi="仿宋" w:eastAsia="仿宋_GB2312"/>
          <w:spacing w:val="6"/>
          <w:sz w:val="30"/>
          <w:szCs w:val="30"/>
          <w:highlight w:val="yellow"/>
          <w:lang w:val="en-US" w:eastAsia="zh-CN"/>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r>
        <w:rPr>
          <w:rFonts w:hint="eastAsia" w:ascii="仿宋_GB2312" w:hAnsi="仿宋" w:eastAsia="仿宋_GB2312" w:cs="Times New Roman"/>
          <w:spacing w:val="6"/>
          <w:sz w:val="30"/>
          <w:szCs w:val="30"/>
          <w:highlight w:val="none"/>
          <w:lang w:val="en-US" w:eastAsia="zh-CN"/>
        </w:rPr>
        <w:t>前期开展全面调研，结合历年救助数据、辖区案件数量、困难群众分布等因素，科学测算救助人数、资金需求，避免预算与实际脱节；定期跟踪预算执行进度，每季度梳理资金使用情况，对闲置资金及时分析原因并调整使用计划；若确有资金结余，按规定办理结转、调剂或报备手续，提高资金使用效率。</w:t>
      </w:r>
      <w:bookmarkStart w:id="1" w:name="_GoBack"/>
      <w:bookmarkEnd w:id="1"/>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4700F"/>
    <w:rsid w:val="18FF6746"/>
    <w:rsid w:val="2E2771FC"/>
    <w:rsid w:val="33C4700F"/>
    <w:rsid w:val="472A0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4</Pages>
  <Words>0</Words>
  <Characters>0</Characters>
  <Lines>0</Lines>
  <Paragraphs>0</Paragraphs>
  <TotalTime>9</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2026-07-02T07:16:00Z</dcterms:created>
  <dc:creator>Administrator</dc:creator>
  <cp:lastModifiedBy>Administrator</cp:lastModifiedBy>
  <dcterms:modified xsi:type="dcterms:W3CDTF">2026-07-07T01:26:46Z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18DC778D2FD249318A6E79C80B795BA3</vt:lpwstr>
  </property>
</Properties>
</file>