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C0E" w:rsidRDefault="00AE475D">
      <w:pPr>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政府部门及下属单位综合性涉企收费目录清单</w:t>
      </w:r>
    </w:p>
    <w:tbl>
      <w:tblPr>
        <w:tblStyle w:val="a5"/>
        <w:tblW w:w="5068" w:type="pct"/>
        <w:tblLook w:val="04A0"/>
      </w:tblPr>
      <w:tblGrid>
        <w:gridCol w:w="628"/>
        <w:gridCol w:w="739"/>
        <w:gridCol w:w="852"/>
        <w:gridCol w:w="739"/>
        <w:gridCol w:w="739"/>
        <w:gridCol w:w="776"/>
        <w:gridCol w:w="1299"/>
        <w:gridCol w:w="713"/>
        <w:gridCol w:w="1559"/>
        <w:gridCol w:w="4531"/>
        <w:gridCol w:w="573"/>
      </w:tblGrid>
      <w:tr w:rsidR="005011DB" w:rsidTr="005011DB">
        <w:tc>
          <w:tcPr>
            <w:tcW w:w="239" w:type="pct"/>
            <w:vAlign w:val="center"/>
          </w:tcPr>
          <w:bookmarkEnd w:id="0"/>
          <w:p w:rsidR="009B5C0E" w:rsidRDefault="00AE475D">
            <w:pPr>
              <w:jc w:val="center"/>
            </w:pPr>
            <w:r>
              <w:rPr>
                <w:rFonts w:ascii="黑体" w:eastAsia="黑体" w:hAnsi="黑体" w:cs="黑体" w:hint="eastAsia"/>
                <w:sz w:val="36"/>
              </w:rPr>
              <w:t>序号</w:t>
            </w:r>
          </w:p>
        </w:tc>
        <w:tc>
          <w:tcPr>
            <w:tcW w:w="281" w:type="pct"/>
            <w:vAlign w:val="center"/>
          </w:tcPr>
          <w:p w:rsidR="009B5C0E" w:rsidRDefault="00AE475D">
            <w:pPr>
              <w:jc w:val="center"/>
            </w:pPr>
            <w:r>
              <w:rPr>
                <w:rFonts w:ascii="黑体" w:eastAsia="黑体" w:hAnsi="黑体" w:cs="黑体" w:hint="eastAsia"/>
                <w:sz w:val="36"/>
              </w:rPr>
              <w:t>部门名称</w:t>
            </w:r>
          </w:p>
        </w:tc>
        <w:tc>
          <w:tcPr>
            <w:tcW w:w="324" w:type="pct"/>
            <w:vAlign w:val="center"/>
          </w:tcPr>
          <w:p w:rsidR="009B5C0E" w:rsidRDefault="00AE475D">
            <w:pPr>
              <w:jc w:val="center"/>
            </w:pPr>
            <w:r>
              <w:rPr>
                <w:rFonts w:ascii="黑体" w:eastAsia="黑体" w:hAnsi="黑体" w:cs="黑体" w:hint="eastAsia"/>
                <w:sz w:val="36"/>
              </w:rPr>
              <w:t>收费单位名称</w:t>
            </w:r>
          </w:p>
        </w:tc>
        <w:tc>
          <w:tcPr>
            <w:tcW w:w="281" w:type="pct"/>
            <w:vAlign w:val="center"/>
          </w:tcPr>
          <w:p w:rsidR="009B5C0E" w:rsidRDefault="00AE475D">
            <w:pPr>
              <w:jc w:val="center"/>
            </w:pPr>
            <w:r>
              <w:rPr>
                <w:rFonts w:ascii="黑体" w:eastAsia="黑体" w:hAnsi="黑体" w:cs="黑体" w:hint="eastAsia"/>
                <w:sz w:val="36"/>
              </w:rPr>
              <w:t>单位性质</w:t>
            </w:r>
          </w:p>
        </w:tc>
        <w:tc>
          <w:tcPr>
            <w:tcW w:w="281" w:type="pct"/>
            <w:vAlign w:val="center"/>
          </w:tcPr>
          <w:p w:rsidR="009B5C0E" w:rsidRDefault="00AE475D">
            <w:pPr>
              <w:jc w:val="center"/>
            </w:pPr>
            <w:r>
              <w:rPr>
                <w:rFonts w:ascii="黑体" w:eastAsia="黑体" w:hAnsi="黑体" w:cs="黑体" w:hint="eastAsia"/>
                <w:sz w:val="36"/>
              </w:rPr>
              <w:t>收费项目</w:t>
            </w:r>
          </w:p>
        </w:tc>
        <w:tc>
          <w:tcPr>
            <w:tcW w:w="295" w:type="pct"/>
            <w:vAlign w:val="center"/>
          </w:tcPr>
          <w:p w:rsidR="009B5C0E" w:rsidRDefault="00AE475D">
            <w:pPr>
              <w:jc w:val="center"/>
            </w:pPr>
            <w:r>
              <w:rPr>
                <w:rFonts w:ascii="黑体" w:eastAsia="黑体" w:hAnsi="黑体" w:cs="黑体" w:hint="eastAsia"/>
                <w:sz w:val="36"/>
              </w:rPr>
              <w:t>收费性质</w:t>
            </w:r>
          </w:p>
        </w:tc>
        <w:tc>
          <w:tcPr>
            <w:tcW w:w="494" w:type="pct"/>
            <w:vAlign w:val="center"/>
          </w:tcPr>
          <w:p w:rsidR="009B5C0E" w:rsidRDefault="00AE475D">
            <w:pPr>
              <w:jc w:val="center"/>
            </w:pPr>
            <w:r>
              <w:rPr>
                <w:rFonts w:ascii="黑体" w:eastAsia="黑体" w:hAnsi="黑体" w:cs="黑体" w:hint="eastAsia"/>
                <w:sz w:val="36"/>
              </w:rPr>
              <w:t>服务内容或涉及事项</w:t>
            </w:r>
          </w:p>
        </w:tc>
        <w:tc>
          <w:tcPr>
            <w:tcW w:w="271" w:type="pct"/>
            <w:vAlign w:val="center"/>
          </w:tcPr>
          <w:p w:rsidR="009B5C0E" w:rsidRDefault="00AE475D">
            <w:pPr>
              <w:jc w:val="center"/>
            </w:pPr>
            <w:r>
              <w:rPr>
                <w:rFonts w:ascii="黑体" w:eastAsia="黑体" w:hAnsi="黑体" w:cs="黑体" w:hint="eastAsia"/>
                <w:sz w:val="36"/>
              </w:rPr>
              <w:t>收费标准</w:t>
            </w:r>
          </w:p>
        </w:tc>
        <w:tc>
          <w:tcPr>
            <w:tcW w:w="593" w:type="pct"/>
            <w:vAlign w:val="center"/>
          </w:tcPr>
          <w:p w:rsidR="009B5C0E" w:rsidRDefault="00AE475D">
            <w:pPr>
              <w:jc w:val="center"/>
            </w:pPr>
            <w:r>
              <w:rPr>
                <w:rFonts w:ascii="黑体" w:eastAsia="黑体" w:hAnsi="黑体" w:cs="黑体" w:hint="eastAsia"/>
                <w:sz w:val="36"/>
              </w:rPr>
              <w:t>标准制定方式及部门</w:t>
            </w:r>
          </w:p>
        </w:tc>
        <w:tc>
          <w:tcPr>
            <w:tcW w:w="1723" w:type="pct"/>
            <w:vAlign w:val="center"/>
          </w:tcPr>
          <w:p w:rsidR="009B5C0E" w:rsidRDefault="00AE475D">
            <w:pPr>
              <w:jc w:val="center"/>
            </w:pPr>
            <w:r>
              <w:rPr>
                <w:rFonts w:ascii="黑体" w:eastAsia="黑体" w:hAnsi="黑体" w:cs="黑体" w:hint="eastAsia"/>
                <w:sz w:val="36"/>
              </w:rPr>
              <w:t>政策依据</w:t>
            </w:r>
          </w:p>
        </w:tc>
        <w:tc>
          <w:tcPr>
            <w:tcW w:w="218" w:type="pct"/>
            <w:vAlign w:val="center"/>
          </w:tcPr>
          <w:p w:rsidR="009B5C0E" w:rsidRDefault="00AE475D">
            <w:pPr>
              <w:jc w:val="center"/>
              <w:rPr>
                <w:rFonts w:ascii="黑体" w:eastAsia="黑体" w:hAnsi="黑体" w:cs="黑体"/>
                <w:sz w:val="36"/>
              </w:rPr>
            </w:pPr>
            <w:r>
              <w:rPr>
                <w:rFonts w:ascii="黑体" w:eastAsia="黑体" w:hAnsi="黑体" w:cs="黑体" w:hint="eastAsia"/>
                <w:sz w:val="36"/>
              </w:rPr>
              <w:t>备注</w:t>
            </w:r>
          </w:p>
        </w:tc>
      </w:tr>
      <w:tr w:rsidR="005011DB" w:rsidTr="005011DB">
        <w:trPr>
          <w:trHeight w:val="3706"/>
        </w:trPr>
        <w:tc>
          <w:tcPr>
            <w:tcW w:w="239" w:type="pct"/>
          </w:tcPr>
          <w:p w:rsidR="009B5C0E" w:rsidRDefault="00492E65" w:rsidP="00492E65">
            <w:pPr>
              <w:jc w:val="center"/>
              <w:rPr>
                <w:sz w:val="24"/>
              </w:rPr>
            </w:pPr>
            <w:r>
              <w:rPr>
                <w:rFonts w:hint="eastAsia"/>
                <w:sz w:val="24"/>
              </w:rPr>
              <w:t>7</w:t>
            </w:r>
          </w:p>
        </w:tc>
        <w:tc>
          <w:tcPr>
            <w:tcW w:w="281" w:type="pct"/>
          </w:tcPr>
          <w:p w:rsidR="009B5C0E" w:rsidRDefault="00016A71" w:rsidP="005011DB">
            <w:pPr>
              <w:jc w:val="center"/>
              <w:rPr>
                <w:sz w:val="24"/>
              </w:rPr>
            </w:pPr>
            <w:r>
              <w:rPr>
                <w:rFonts w:hint="eastAsia"/>
                <w:sz w:val="24"/>
              </w:rPr>
              <w:t>嵩明县司法局</w:t>
            </w:r>
          </w:p>
        </w:tc>
        <w:tc>
          <w:tcPr>
            <w:tcW w:w="324" w:type="pct"/>
          </w:tcPr>
          <w:p w:rsidR="009B5C0E" w:rsidRDefault="00016A71" w:rsidP="005011DB">
            <w:pPr>
              <w:jc w:val="center"/>
              <w:rPr>
                <w:sz w:val="24"/>
              </w:rPr>
            </w:pPr>
            <w:r>
              <w:rPr>
                <w:rFonts w:hint="eastAsia"/>
                <w:sz w:val="24"/>
              </w:rPr>
              <w:t>嵩明县公证处</w:t>
            </w:r>
          </w:p>
        </w:tc>
        <w:tc>
          <w:tcPr>
            <w:tcW w:w="281" w:type="pct"/>
          </w:tcPr>
          <w:p w:rsidR="009B5C0E" w:rsidRDefault="00016A71" w:rsidP="005011DB">
            <w:pPr>
              <w:jc w:val="center"/>
              <w:rPr>
                <w:sz w:val="24"/>
              </w:rPr>
            </w:pPr>
            <w:r>
              <w:rPr>
                <w:rFonts w:hint="eastAsia"/>
                <w:sz w:val="24"/>
              </w:rPr>
              <w:t>事业单位</w:t>
            </w:r>
          </w:p>
        </w:tc>
        <w:tc>
          <w:tcPr>
            <w:tcW w:w="281" w:type="pct"/>
          </w:tcPr>
          <w:p w:rsidR="009B5C0E" w:rsidRDefault="00016A71" w:rsidP="005011DB">
            <w:pPr>
              <w:jc w:val="center"/>
              <w:rPr>
                <w:sz w:val="24"/>
              </w:rPr>
            </w:pPr>
            <w:r>
              <w:rPr>
                <w:rFonts w:hint="eastAsia"/>
                <w:sz w:val="24"/>
              </w:rPr>
              <w:t>公证服务费</w:t>
            </w:r>
          </w:p>
        </w:tc>
        <w:tc>
          <w:tcPr>
            <w:tcW w:w="295" w:type="pct"/>
          </w:tcPr>
          <w:p w:rsidR="009B5C0E" w:rsidRDefault="00016A71" w:rsidP="005011DB">
            <w:pPr>
              <w:jc w:val="center"/>
              <w:rPr>
                <w:sz w:val="24"/>
              </w:rPr>
            </w:pPr>
            <w:r>
              <w:rPr>
                <w:rFonts w:hint="eastAsia"/>
                <w:sz w:val="24"/>
              </w:rPr>
              <w:t>经营服务性收费</w:t>
            </w:r>
          </w:p>
        </w:tc>
        <w:tc>
          <w:tcPr>
            <w:tcW w:w="494" w:type="pct"/>
          </w:tcPr>
          <w:p w:rsidR="009B5C0E" w:rsidRDefault="005011DB" w:rsidP="005011DB">
            <w:pPr>
              <w:rPr>
                <w:sz w:val="24"/>
              </w:rPr>
            </w:pPr>
            <w:r w:rsidRPr="00492E65">
              <w:rPr>
                <w:rFonts w:ascii="仿宋_GB2312" w:hAnsi="仿宋" w:hint="eastAsia"/>
                <w:sz w:val="24"/>
              </w:rPr>
              <w:t>房地产类、金融借款类公证事项</w:t>
            </w:r>
            <w:r>
              <w:rPr>
                <w:rFonts w:ascii="仿宋_GB2312" w:hAnsi="仿宋" w:hint="eastAsia"/>
                <w:sz w:val="24"/>
              </w:rPr>
              <w:t>其它</w:t>
            </w:r>
            <w:r w:rsidR="00492E65">
              <w:rPr>
                <w:rFonts w:hint="eastAsia"/>
                <w:sz w:val="24"/>
              </w:rPr>
              <w:t>另附</w:t>
            </w:r>
            <w:r>
              <w:rPr>
                <w:rFonts w:hint="eastAsia"/>
                <w:sz w:val="24"/>
              </w:rPr>
              <w:t>下页</w:t>
            </w:r>
          </w:p>
        </w:tc>
        <w:tc>
          <w:tcPr>
            <w:tcW w:w="271" w:type="pct"/>
          </w:tcPr>
          <w:p w:rsidR="009B5C0E" w:rsidRPr="00D31CB9" w:rsidRDefault="005011DB" w:rsidP="005011DB">
            <w:pPr>
              <w:jc w:val="center"/>
              <w:rPr>
                <w:sz w:val="24"/>
              </w:rPr>
            </w:pPr>
            <w:r>
              <w:rPr>
                <w:rFonts w:hint="eastAsia"/>
                <w:sz w:val="24"/>
              </w:rPr>
              <w:t>1</w:t>
            </w:r>
            <w:r>
              <w:rPr>
                <w:rFonts w:hint="eastAsia"/>
                <w:sz w:val="24"/>
              </w:rPr>
              <w:t>‰其它另附下页</w:t>
            </w:r>
          </w:p>
        </w:tc>
        <w:tc>
          <w:tcPr>
            <w:tcW w:w="593" w:type="pct"/>
          </w:tcPr>
          <w:p w:rsidR="009B5C0E" w:rsidRDefault="00492E65" w:rsidP="005011DB">
            <w:pPr>
              <w:rPr>
                <w:sz w:val="24"/>
              </w:rPr>
            </w:pPr>
            <w:r w:rsidRPr="00EE34BD">
              <w:rPr>
                <w:rFonts w:ascii="仿宋_GB2312" w:hAnsi="宋体" w:cs="宋体" w:hint="eastAsia"/>
                <w:kern w:val="0"/>
                <w:sz w:val="24"/>
              </w:rPr>
              <w:t>云南省发展和改革委员会</w:t>
            </w:r>
            <w:r>
              <w:rPr>
                <w:rFonts w:ascii="仿宋_GB2312" w:hAnsi="宋体" w:cs="宋体" w:hint="eastAsia"/>
                <w:kern w:val="0"/>
                <w:sz w:val="24"/>
              </w:rPr>
              <w:t>、</w:t>
            </w:r>
            <w:r w:rsidRPr="00EE34BD">
              <w:rPr>
                <w:rFonts w:ascii="仿宋_GB2312" w:hAnsi="宋体" w:cs="宋体" w:hint="eastAsia"/>
                <w:kern w:val="0"/>
                <w:sz w:val="24"/>
              </w:rPr>
              <w:t>云南省司法厅</w:t>
            </w:r>
            <w:r>
              <w:rPr>
                <w:rFonts w:ascii="仿宋_GB2312" w:hAnsi="宋体" w:cs="宋体" w:hint="eastAsia"/>
                <w:kern w:val="0"/>
                <w:sz w:val="24"/>
              </w:rPr>
              <w:t>、</w:t>
            </w:r>
            <w:r>
              <w:rPr>
                <w:rFonts w:hint="eastAsia"/>
                <w:sz w:val="24"/>
              </w:rPr>
              <w:t>嵩明县人民政府</w:t>
            </w:r>
          </w:p>
        </w:tc>
        <w:tc>
          <w:tcPr>
            <w:tcW w:w="1723" w:type="pct"/>
          </w:tcPr>
          <w:p w:rsidR="009B5C0E" w:rsidRDefault="00492E65" w:rsidP="005011DB">
            <w:pPr>
              <w:rPr>
                <w:sz w:val="24"/>
              </w:rPr>
            </w:pPr>
            <w:r w:rsidRPr="00EE34BD">
              <w:rPr>
                <w:rFonts w:ascii="仿宋_GB2312" w:hAnsi="宋体" w:cs="宋体" w:hint="eastAsia"/>
                <w:kern w:val="0"/>
                <w:sz w:val="24"/>
              </w:rPr>
              <w:t>《云南省公证收费管理办法》（云价收费〔2018〕21 号）、《云南省发展和改革委员会云南省司法厅关于进一步完善公证服务收费政策的通知》（云发改价格〔2021〕953 号）</w:t>
            </w:r>
            <w:r w:rsidRPr="00F065FD">
              <w:rPr>
                <w:rFonts w:ascii="仿宋_GB2312" w:hint="eastAsia"/>
                <w:sz w:val="24"/>
              </w:rPr>
              <w:t>及《嵩明县人民政府专题会议纪要》（2021年1月6日第1期）</w:t>
            </w:r>
          </w:p>
        </w:tc>
        <w:tc>
          <w:tcPr>
            <w:tcW w:w="218" w:type="pct"/>
          </w:tcPr>
          <w:p w:rsidR="009B5C0E" w:rsidRDefault="009B5C0E">
            <w:pPr>
              <w:rPr>
                <w:sz w:val="24"/>
              </w:rPr>
            </w:pPr>
          </w:p>
        </w:tc>
      </w:tr>
    </w:tbl>
    <w:p w:rsidR="00492E65" w:rsidRDefault="00492E65" w:rsidP="00492E65">
      <w:pPr>
        <w:jc w:val="center"/>
        <w:rPr>
          <w:rFonts w:ascii="仿宋_GB2312" w:hAnsi="仿宋"/>
          <w:sz w:val="24"/>
        </w:rPr>
      </w:pPr>
      <w:r>
        <w:rPr>
          <w:rFonts w:ascii="黑体" w:eastAsia="黑体" w:hAnsi="黑体" w:cs="黑体" w:hint="eastAsia"/>
          <w:sz w:val="36"/>
        </w:rPr>
        <w:lastRenderedPageBreak/>
        <w:t>服务内容或涉及事项</w:t>
      </w:r>
    </w:p>
    <w:p w:rsidR="007654BC" w:rsidRPr="007654BC" w:rsidRDefault="007654BC" w:rsidP="007654BC">
      <w:pPr>
        <w:widowControl/>
        <w:jc w:val="left"/>
        <w:rPr>
          <w:rFonts w:ascii="仿宋_GB2312" w:hAnsi="宋体" w:cs="宋体" w:hint="eastAsia"/>
          <w:kern w:val="0"/>
          <w:sz w:val="24"/>
        </w:rPr>
      </w:pPr>
      <w:r>
        <w:rPr>
          <w:rFonts w:ascii="仿宋_GB2312" w:hAnsi="宋体" w:cs="宋体" w:hint="eastAsia"/>
          <w:kern w:val="0"/>
          <w:sz w:val="24"/>
        </w:rPr>
        <w:t>一、家事公证法律服务：继承、夫妻财产约定、财产分割协议</w:t>
      </w:r>
      <w:r w:rsidRPr="007654BC">
        <w:rPr>
          <w:rFonts w:ascii="仿宋_GB2312" w:hAnsi="宋体" w:cs="宋体" w:hint="eastAsia"/>
          <w:kern w:val="0"/>
          <w:sz w:val="24"/>
        </w:rPr>
        <w:t>、意定监护协议等；</w:t>
      </w:r>
    </w:p>
    <w:p w:rsidR="00492E65" w:rsidRPr="00492E65" w:rsidRDefault="007654BC" w:rsidP="00492E65">
      <w:pPr>
        <w:rPr>
          <w:rFonts w:ascii="仿宋_GB2312" w:hAnsi="仿宋"/>
          <w:sz w:val="24"/>
        </w:rPr>
      </w:pPr>
      <w:r>
        <w:rPr>
          <w:rFonts w:ascii="仿宋_GB2312" w:hAnsi="仿宋" w:hint="eastAsia"/>
          <w:sz w:val="24"/>
        </w:rPr>
        <w:t>二</w:t>
      </w:r>
      <w:r w:rsidR="00492E65">
        <w:rPr>
          <w:rFonts w:ascii="仿宋_GB2312" w:hAnsi="仿宋" w:hint="eastAsia"/>
          <w:sz w:val="24"/>
        </w:rPr>
        <w:t>、</w:t>
      </w:r>
      <w:r w:rsidR="00492E65" w:rsidRPr="00492E65">
        <w:rPr>
          <w:rFonts w:ascii="仿宋_GB2312" w:hAnsi="仿宋" w:hint="eastAsia"/>
          <w:sz w:val="24"/>
        </w:rPr>
        <w:t>民事公证法律服务：证据保全、提存、委托、声明、赠与、签名属实、文本相符等；</w:t>
      </w:r>
    </w:p>
    <w:p w:rsidR="00492E65" w:rsidRPr="00492E65" w:rsidRDefault="007654BC" w:rsidP="00492E65">
      <w:r>
        <w:rPr>
          <w:rFonts w:ascii="仿宋_GB2312" w:hAnsi="仿宋" w:hint="eastAsia"/>
          <w:sz w:val="24"/>
        </w:rPr>
        <w:t>三</w:t>
      </w:r>
      <w:r w:rsidR="00492E65">
        <w:rPr>
          <w:rFonts w:ascii="仿宋_GB2312" w:hAnsi="仿宋" w:hint="eastAsia"/>
          <w:sz w:val="24"/>
        </w:rPr>
        <w:t>、</w:t>
      </w:r>
      <w:r w:rsidR="00492E65" w:rsidRPr="00492E65">
        <w:rPr>
          <w:rFonts w:ascii="仿宋_GB2312" w:hAnsi="仿宋" w:hint="eastAsia"/>
          <w:sz w:val="24"/>
        </w:rPr>
        <w:t>经济合同公证法律服务：赋予债权文书强制执行效力、房屋买卖合同、赠与合同及其他相关合同；</w:t>
      </w:r>
    </w:p>
    <w:p w:rsidR="00492E65" w:rsidRPr="00492E65" w:rsidRDefault="007654BC" w:rsidP="00492E65">
      <w:r>
        <w:rPr>
          <w:rFonts w:ascii="仿宋_GB2312" w:hAnsi="仿宋" w:hint="eastAsia"/>
          <w:sz w:val="24"/>
        </w:rPr>
        <w:t>四</w:t>
      </w:r>
      <w:r w:rsidR="00492E65">
        <w:rPr>
          <w:rFonts w:ascii="仿宋_GB2312" w:hAnsi="仿宋" w:hint="eastAsia"/>
          <w:sz w:val="24"/>
        </w:rPr>
        <w:t>、</w:t>
      </w:r>
      <w:r w:rsidR="00492E65" w:rsidRPr="00492E65">
        <w:rPr>
          <w:rFonts w:ascii="仿宋_GB2312" w:hAnsi="仿宋" w:hint="eastAsia"/>
          <w:sz w:val="24"/>
        </w:rPr>
        <w:t>经济活动公证法律服务：招标投标现场监督，选房、购房、摇号现场监督等</w:t>
      </w:r>
      <w:r w:rsidR="006A184C">
        <w:rPr>
          <w:rFonts w:ascii="仿宋_GB2312" w:hAnsi="仿宋" w:hint="eastAsia"/>
          <w:sz w:val="24"/>
        </w:rPr>
        <w:t>。</w:t>
      </w:r>
    </w:p>
    <w:p w:rsidR="00492E65" w:rsidRDefault="00492E65" w:rsidP="00492E65">
      <w:pPr>
        <w:jc w:val="center"/>
        <w:rPr>
          <w:rFonts w:ascii="仿宋_GB2312" w:hAnsi="仿宋"/>
          <w:sz w:val="24"/>
        </w:rPr>
      </w:pPr>
      <w:r>
        <w:rPr>
          <w:rFonts w:ascii="黑体" w:eastAsia="黑体" w:hAnsi="黑体" w:cs="黑体" w:hint="eastAsia"/>
          <w:sz w:val="36"/>
        </w:rPr>
        <w:t>收费标准</w:t>
      </w:r>
    </w:p>
    <w:p w:rsidR="005011DB" w:rsidRPr="00ED5453" w:rsidRDefault="005011DB" w:rsidP="005011DB">
      <w:pPr>
        <w:rPr>
          <w:rFonts w:ascii="仿宋_GB2312"/>
          <w:sz w:val="24"/>
        </w:rPr>
      </w:pPr>
      <w:r w:rsidRPr="00ED5453">
        <w:rPr>
          <w:rFonts w:ascii="仿宋_GB2312" w:hint="eastAsia"/>
          <w:sz w:val="24"/>
        </w:rPr>
        <w:t>一、政府指导价</w:t>
      </w:r>
    </w:p>
    <w:p w:rsidR="005011DB" w:rsidRPr="00ED5453" w:rsidRDefault="005011DB" w:rsidP="005011DB">
      <w:pPr>
        <w:rPr>
          <w:rFonts w:ascii="仿宋_GB2312"/>
          <w:sz w:val="24"/>
        </w:rPr>
      </w:pPr>
      <w:r w:rsidRPr="00ED5453">
        <w:rPr>
          <w:rFonts w:ascii="仿宋_GB2312" w:hint="eastAsia"/>
          <w:sz w:val="24"/>
        </w:rPr>
        <w:t>1. 证明文件文书类公证收费</w:t>
      </w:r>
    </w:p>
    <w:tbl>
      <w:tblPr>
        <w:tblW w:w="0" w:type="auto"/>
        <w:tblCellSpacing w:w="15" w:type="dxa"/>
        <w:tblCellMar>
          <w:top w:w="15" w:type="dxa"/>
          <w:left w:w="15" w:type="dxa"/>
          <w:bottom w:w="15" w:type="dxa"/>
          <w:right w:w="15" w:type="dxa"/>
        </w:tblCellMar>
        <w:tblLook w:val="04A0"/>
      </w:tblPr>
      <w:tblGrid>
        <w:gridCol w:w="3624"/>
        <w:gridCol w:w="1309"/>
        <w:gridCol w:w="3152"/>
      </w:tblGrid>
      <w:tr w:rsidR="005011DB" w:rsidRPr="00ED5453" w:rsidTr="00274AC4">
        <w:trPr>
          <w:tblHeader/>
          <w:tblCellSpacing w:w="15" w:type="dxa"/>
        </w:trPr>
        <w:tc>
          <w:tcPr>
            <w:tcW w:w="0" w:type="auto"/>
            <w:tcBorders>
              <w:top w:val="nil"/>
              <w:left w:val="nil"/>
              <w:bottom w:val="nil"/>
              <w:right w:val="nil"/>
            </w:tcBorders>
            <w:shd w:val="clear" w:color="auto" w:fill="F8F9FA"/>
            <w:tcMar>
              <w:top w:w="138" w:type="dxa"/>
              <w:left w:w="138" w:type="dxa"/>
              <w:bottom w:w="138" w:type="dxa"/>
              <w:right w:w="138" w:type="dxa"/>
            </w:tcMar>
            <w:vAlign w:val="center"/>
            <w:hideMark/>
          </w:tcPr>
          <w:p w:rsidR="005011DB" w:rsidRPr="005011DB" w:rsidRDefault="005011DB" w:rsidP="00274AC4">
            <w:pPr>
              <w:rPr>
                <w:rFonts w:ascii="仿宋_GB2312"/>
                <w:sz w:val="24"/>
              </w:rPr>
            </w:pPr>
            <w:r w:rsidRPr="005011DB">
              <w:rPr>
                <w:rFonts w:ascii="仿宋_GB2312" w:hint="eastAsia"/>
                <w:sz w:val="24"/>
              </w:rPr>
              <w:t>收费项目</w:t>
            </w:r>
          </w:p>
        </w:tc>
        <w:tc>
          <w:tcPr>
            <w:tcW w:w="0" w:type="auto"/>
            <w:tcBorders>
              <w:top w:val="nil"/>
              <w:left w:val="nil"/>
              <w:bottom w:val="nil"/>
              <w:right w:val="nil"/>
            </w:tcBorders>
            <w:shd w:val="clear" w:color="auto" w:fill="F8F9FA"/>
            <w:tcMar>
              <w:top w:w="138" w:type="dxa"/>
              <w:left w:w="138" w:type="dxa"/>
              <w:bottom w:w="138" w:type="dxa"/>
              <w:right w:w="138" w:type="dxa"/>
            </w:tcMar>
            <w:vAlign w:val="center"/>
            <w:hideMark/>
          </w:tcPr>
          <w:p w:rsidR="005011DB" w:rsidRPr="005011DB" w:rsidRDefault="005011DB" w:rsidP="00274AC4">
            <w:pPr>
              <w:rPr>
                <w:rFonts w:ascii="仿宋_GB2312"/>
                <w:sz w:val="24"/>
              </w:rPr>
            </w:pPr>
            <w:r w:rsidRPr="005011DB">
              <w:rPr>
                <w:rFonts w:ascii="仿宋_GB2312" w:hint="eastAsia"/>
                <w:sz w:val="24"/>
              </w:rPr>
              <w:t>收费标准</w:t>
            </w:r>
          </w:p>
        </w:tc>
        <w:tc>
          <w:tcPr>
            <w:tcW w:w="0" w:type="auto"/>
            <w:tcBorders>
              <w:top w:val="nil"/>
              <w:left w:val="nil"/>
              <w:bottom w:val="nil"/>
              <w:right w:val="nil"/>
            </w:tcBorders>
            <w:shd w:val="clear" w:color="auto" w:fill="F8F9FA"/>
            <w:tcMar>
              <w:top w:w="138" w:type="dxa"/>
              <w:left w:w="138" w:type="dxa"/>
              <w:bottom w:w="138" w:type="dxa"/>
              <w:right w:w="138" w:type="dxa"/>
            </w:tcMar>
            <w:vAlign w:val="center"/>
            <w:hideMark/>
          </w:tcPr>
          <w:p w:rsidR="005011DB" w:rsidRPr="005011DB" w:rsidRDefault="005011DB" w:rsidP="00274AC4">
            <w:pPr>
              <w:rPr>
                <w:rFonts w:ascii="仿宋_GB2312"/>
                <w:sz w:val="24"/>
              </w:rPr>
            </w:pPr>
            <w:r w:rsidRPr="005011DB">
              <w:rPr>
                <w:rFonts w:ascii="仿宋_GB2312" w:hint="eastAsia"/>
                <w:sz w:val="24"/>
              </w:rPr>
              <w:t>备注</w:t>
            </w:r>
          </w:p>
        </w:tc>
      </w:tr>
      <w:tr w:rsidR="005011DB" w:rsidRPr="00ED5453" w:rsidTr="00274AC4">
        <w:trPr>
          <w:tblCellSpacing w:w="15" w:type="dxa"/>
        </w:trPr>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证明证书（执照）</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200元/件</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如执照、出生证、毕业证等</w:t>
            </w:r>
          </w:p>
        </w:tc>
      </w:tr>
      <w:tr w:rsidR="005011DB" w:rsidRPr="00ED5453" w:rsidTr="00274AC4">
        <w:trPr>
          <w:tblCellSpacing w:w="15" w:type="dxa"/>
        </w:trPr>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文书上的签名（印鉴）</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150元/件</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p>
        </w:tc>
      </w:tr>
      <w:tr w:rsidR="005011DB" w:rsidRPr="00ED5453" w:rsidTr="00274AC4">
        <w:trPr>
          <w:tblCellSpacing w:w="15" w:type="dxa"/>
        </w:trPr>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证明文本相符，译文与原文相符</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100元/件</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p>
        </w:tc>
      </w:tr>
    </w:tbl>
    <w:p w:rsidR="005011DB" w:rsidRPr="00ED5453" w:rsidRDefault="005011DB" w:rsidP="005011DB">
      <w:pPr>
        <w:rPr>
          <w:rFonts w:ascii="仿宋_GB2312"/>
          <w:sz w:val="24"/>
        </w:rPr>
      </w:pPr>
      <w:r w:rsidRPr="00ED5453">
        <w:rPr>
          <w:rFonts w:ascii="仿宋_GB2312" w:hint="eastAsia"/>
          <w:sz w:val="24"/>
        </w:rPr>
        <w:t>2. 证明法律事实类公证收费</w:t>
      </w:r>
    </w:p>
    <w:tbl>
      <w:tblPr>
        <w:tblW w:w="0" w:type="auto"/>
        <w:tblCellSpacing w:w="15" w:type="dxa"/>
        <w:tblCellMar>
          <w:top w:w="15" w:type="dxa"/>
          <w:left w:w="15" w:type="dxa"/>
          <w:bottom w:w="15" w:type="dxa"/>
          <w:right w:w="15" w:type="dxa"/>
        </w:tblCellMar>
        <w:tblLook w:val="04A0"/>
      </w:tblPr>
      <w:tblGrid>
        <w:gridCol w:w="4720"/>
        <w:gridCol w:w="4470"/>
        <w:gridCol w:w="3902"/>
      </w:tblGrid>
      <w:tr w:rsidR="005011DB" w:rsidRPr="00ED5453" w:rsidTr="00274AC4">
        <w:trPr>
          <w:tblHeader/>
          <w:tblCellSpacing w:w="15" w:type="dxa"/>
        </w:trPr>
        <w:tc>
          <w:tcPr>
            <w:tcW w:w="0" w:type="auto"/>
            <w:tcBorders>
              <w:top w:val="nil"/>
              <w:left w:val="nil"/>
              <w:bottom w:val="nil"/>
              <w:right w:val="nil"/>
            </w:tcBorders>
            <w:shd w:val="clear" w:color="auto" w:fill="F8F9FA"/>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lastRenderedPageBreak/>
              <w:t>收费项目</w:t>
            </w:r>
          </w:p>
        </w:tc>
        <w:tc>
          <w:tcPr>
            <w:tcW w:w="0" w:type="auto"/>
            <w:tcBorders>
              <w:top w:val="nil"/>
              <w:left w:val="nil"/>
              <w:bottom w:val="nil"/>
              <w:right w:val="nil"/>
            </w:tcBorders>
            <w:shd w:val="clear" w:color="auto" w:fill="F8F9FA"/>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收费标准</w:t>
            </w:r>
          </w:p>
        </w:tc>
        <w:tc>
          <w:tcPr>
            <w:tcW w:w="0" w:type="auto"/>
            <w:tcBorders>
              <w:top w:val="nil"/>
              <w:left w:val="nil"/>
              <w:bottom w:val="nil"/>
              <w:right w:val="nil"/>
            </w:tcBorders>
            <w:shd w:val="clear" w:color="auto" w:fill="F8F9FA"/>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备注</w:t>
            </w:r>
          </w:p>
        </w:tc>
      </w:tr>
      <w:tr w:rsidR="005011DB" w:rsidRPr="00ED5453" w:rsidTr="00274AC4">
        <w:trPr>
          <w:tblCellSpacing w:w="15" w:type="dxa"/>
        </w:trPr>
        <w:tc>
          <w:tcPr>
            <w:tcW w:w="0" w:type="auto"/>
            <w:tcBorders>
              <w:top w:val="nil"/>
              <w:left w:val="nil"/>
              <w:bottom w:val="nil"/>
              <w:right w:val="nil"/>
            </w:tcBorders>
            <w:tcMar>
              <w:top w:w="138" w:type="dxa"/>
              <w:left w:w="138" w:type="dxa"/>
              <w:bottom w:w="138" w:type="dxa"/>
              <w:right w:w="138" w:type="dxa"/>
            </w:tcMar>
            <w:hideMark/>
          </w:tcPr>
          <w:p w:rsidR="005011DB" w:rsidRPr="00ED5453" w:rsidRDefault="005011DB" w:rsidP="00274AC4">
            <w:pPr>
              <w:rPr>
                <w:rFonts w:ascii="仿宋_GB2312"/>
                <w:sz w:val="24"/>
              </w:rPr>
            </w:pPr>
            <w:r w:rsidRPr="00ED5453">
              <w:rPr>
                <w:rFonts w:ascii="仿宋_GB2312" w:hint="eastAsia"/>
                <w:sz w:val="24"/>
              </w:rPr>
              <w:t>证明出生、生存、死亡、身份、曾用名、住所地、学历、学位、经历、职务（职称）、资格、无（有）犯罪记录、婚姻状况、收养关系、亲属关系、选票、指纹</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150元/件</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p>
        </w:tc>
      </w:tr>
      <w:tr w:rsidR="005011DB" w:rsidRPr="00ED5453" w:rsidTr="00274AC4">
        <w:trPr>
          <w:tblCellSpacing w:w="15" w:type="dxa"/>
        </w:trPr>
        <w:tc>
          <w:tcPr>
            <w:tcW w:w="0" w:type="auto"/>
            <w:tcBorders>
              <w:top w:val="nil"/>
              <w:left w:val="nil"/>
              <w:bottom w:val="nil"/>
              <w:right w:val="nil"/>
            </w:tcBorders>
            <w:tcMar>
              <w:top w:w="138" w:type="dxa"/>
              <w:left w:w="138" w:type="dxa"/>
              <w:bottom w:w="138" w:type="dxa"/>
              <w:right w:w="138" w:type="dxa"/>
            </w:tcMar>
            <w:hideMark/>
          </w:tcPr>
          <w:p w:rsidR="005011DB" w:rsidRPr="00ED5453" w:rsidRDefault="005011DB" w:rsidP="00274AC4">
            <w:pPr>
              <w:rPr>
                <w:rFonts w:ascii="仿宋_GB2312"/>
                <w:sz w:val="24"/>
              </w:rPr>
            </w:pPr>
            <w:r w:rsidRPr="00ED5453">
              <w:rPr>
                <w:rFonts w:ascii="仿宋_GB2312" w:hint="eastAsia"/>
                <w:sz w:val="24"/>
              </w:rPr>
              <w:t>证明事实收养、扶养事实、用于继承的亲属关系、财产权、收入状况、纳税状况、票据拒绝、不可抗力（意外事件）、查无档案记载</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300元/件</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p>
        </w:tc>
      </w:tr>
      <w:tr w:rsidR="005011DB" w:rsidRPr="00ED5453" w:rsidTr="00274AC4">
        <w:trPr>
          <w:tblCellSpacing w:w="15" w:type="dxa"/>
        </w:trPr>
        <w:tc>
          <w:tcPr>
            <w:tcW w:w="0" w:type="auto"/>
            <w:tcBorders>
              <w:top w:val="nil"/>
              <w:left w:val="nil"/>
              <w:bottom w:val="nil"/>
              <w:right w:val="nil"/>
            </w:tcBorders>
            <w:tcMar>
              <w:top w:w="138" w:type="dxa"/>
              <w:left w:w="138" w:type="dxa"/>
              <w:bottom w:w="138" w:type="dxa"/>
              <w:right w:w="138" w:type="dxa"/>
            </w:tcMar>
            <w:hideMark/>
          </w:tcPr>
          <w:p w:rsidR="005011DB" w:rsidRPr="00ED5453" w:rsidRDefault="005011DB" w:rsidP="00274AC4">
            <w:pPr>
              <w:rPr>
                <w:rFonts w:ascii="仿宋_GB2312"/>
                <w:sz w:val="24"/>
              </w:rPr>
            </w:pPr>
            <w:r w:rsidRPr="00ED5453">
              <w:rPr>
                <w:rFonts w:ascii="仿宋_GB2312" w:hint="eastAsia"/>
                <w:sz w:val="24"/>
              </w:rPr>
              <w:t>证明不涉及财产处分的委托、声明</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300元/件</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p>
        </w:tc>
      </w:tr>
      <w:tr w:rsidR="005011DB" w:rsidRPr="00ED5453" w:rsidTr="00274AC4">
        <w:trPr>
          <w:tblCellSpacing w:w="15" w:type="dxa"/>
        </w:trPr>
        <w:tc>
          <w:tcPr>
            <w:tcW w:w="0" w:type="auto"/>
            <w:tcBorders>
              <w:top w:val="nil"/>
              <w:left w:val="nil"/>
              <w:bottom w:val="nil"/>
              <w:right w:val="nil"/>
            </w:tcBorders>
            <w:tcMar>
              <w:top w:w="138" w:type="dxa"/>
              <w:left w:w="138" w:type="dxa"/>
              <w:bottom w:w="138" w:type="dxa"/>
              <w:right w:w="138" w:type="dxa"/>
            </w:tcMar>
            <w:hideMark/>
          </w:tcPr>
          <w:p w:rsidR="005011DB" w:rsidRPr="00ED5453" w:rsidRDefault="005011DB" w:rsidP="00274AC4">
            <w:pPr>
              <w:rPr>
                <w:rFonts w:ascii="仿宋_GB2312"/>
                <w:sz w:val="24"/>
              </w:rPr>
            </w:pPr>
            <w:r w:rsidRPr="00ED5453">
              <w:rPr>
                <w:rFonts w:ascii="仿宋_GB2312" w:hint="eastAsia"/>
                <w:sz w:val="24"/>
              </w:rPr>
              <w:t>证明涉及财产处分的委托、声明</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600元/件</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p>
        </w:tc>
      </w:tr>
      <w:tr w:rsidR="005011DB" w:rsidRPr="00ED5453" w:rsidTr="00274AC4">
        <w:trPr>
          <w:tblCellSpacing w:w="15" w:type="dxa"/>
        </w:trPr>
        <w:tc>
          <w:tcPr>
            <w:tcW w:w="0" w:type="auto"/>
            <w:tcBorders>
              <w:top w:val="nil"/>
              <w:left w:val="nil"/>
              <w:bottom w:val="nil"/>
              <w:right w:val="nil"/>
            </w:tcBorders>
            <w:tcMar>
              <w:top w:w="138" w:type="dxa"/>
              <w:left w:w="138" w:type="dxa"/>
              <w:bottom w:w="138" w:type="dxa"/>
              <w:right w:w="138" w:type="dxa"/>
            </w:tcMar>
            <w:hideMark/>
          </w:tcPr>
          <w:p w:rsidR="005011DB" w:rsidRPr="00ED5453" w:rsidRDefault="005011DB" w:rsidP="00274AC4">
            <w:pPr>
              <w:rPr>
                <w:rFonts w:ascii="仿宋_GB2312"/>
                <w:sz w:val="24"/>
              </w:rPr>
            </w:pPr>
            <w:r w:rsidRPr="00ED5453">
              <w:rPr>
                <w:rFonts w:ascii="仿宋_GB2312" w:hint="eastAsia"/>
                <w:sz w:val="24"/>
              </w:rPr>
              <w:lastRenderedPageBreak/>
              <w:t>证明财产继承、赠与、接受遗赠</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6A184C">
            <w:pPr>
              <w:rPr>
                <w:rFonts w:ascii="仿宋_GB2312"/>
                <w:sz w:val="24"/>
              </w:rPr>
            </w:pPr>
            <w:r w:rsidRPr="00ED5453">
              <w:rPr>
                <w:rFonts w:ascii="仿宋_GB2312" w:hint="eastAsia"/>
                <w:sz w:val="24"/>
              </w:rPr>
              <w:t>50万元（含50万元）以下部分，按0.5%收取。最低收费300元。50万元至500万元（含500万元）部分，按0.3%收取。500万元以上部分，按0.2%收取。</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6A184C">
            <w:pPr>
              <w:rPr>
                <w:rFonts w:ascii="仿宋_GB2312"/>
                <w:sz w:val="24"/>
              </w:rPr>
            </w:pPr>
            <w:r w:rsidRPr="00ED5453">
              <w:rPr>
                <w:rFonts w:ascii="仿宋_GB2312" w:hint="eastAsia"/>
                <w:sz w:val="24"/>
              </w:rPr>
              <w:t>1.根据受益额按比例分段累计收取；</w:t>
            </w:r>
            <w:r w:rsidR="006A184C" w:rsidRPr="00ED5453">
              <w:rPr>
                <w:rFonts w:ascii="仿宋_GB2312" w:hint="eastAsia"/>
                <w:sz w:val="24"/>
              </w:rPr>
              <w:t xml:space="preserve"> </w:t>
            </w:r>
            <w:r w:rsidRPr="00ED5453">
              <w:rPr>
                <w:rFonts w:ascii="仿宋_GB2312" w:hint="eastAsia"/>
                <w:sz w:val="24"/>
              </w:rPr>
              <w:t>2.单方赠与或受赠减半收取；</w:t>
            </w:r>
            <w:r w:rsidR="006A184C" w:rsidRPr="00ED5453">
              <w:rPr>
                <w:rFonts w:ascii="仿宋_GB2312" w:hint="eastAsia"/>
                <w:sz w:val="24"/>
              </w:rPr>
              <w:t xml:space="preserve"> </w:t>
            </w:r>
            <w:r w:rsidRPr="00ED5453">
              <w:rPr>
                <w:rFonts w:ascii="仿宋_GB2312" w:hint="eastAsia"/>
                <w:sz w:val="24"/>
              </w:rPr>
              <w:t>3.单套居民房产办理此项公证费用总额原则上不得超过1万元。</w:t>
            </w:r>
          </w:p>
        </w:tc>
      </w:tr>
    </w:tbl>
    <w:p w:rsidR="005011DB" w:rsidRPr="00ED5453" w:rsidRDefault="005011DB" w:rsidP="005011DB">
      <w:pPr>
        <w:rPr>
          <w:rFonts w:ascii="仿宋_GB2312"/>
          <w:sz w:val="24"/>
        </w:rPr>
      </w:pPr>
      <w:r w:rsidRPr="00ED5453">
        <w:rPr>
          <w:rFonts w:ascii="仿宋_GB2312" w:hint="eastAsia"/>
          <w:sz w:val="24"/>
        </w:rPr>
        <w:t>二、自主定价</w:t>
      </w:r>
    </w:p>
    <w:p w:rsidR="005011DB" w:rsidRPr="00ED5453" w:rsidRDefault="005011DB" w:rsidP="005011DB">
      <w:pPr>
        <w:rPr>
          <w:rFonts w:ascii="仿宋_GB2312"/>
          <w:sz w:val="24"/>
        </w:rPr>
      </w:pPr>
      <w:r w:rsidRPr="00ED5453">
        <w:rPr>
          <w:rFonts w:ascii="仿宋_GB2312" w:hint="eastAsia"/>
          <w:sz w:val="24"/>
        </w:rPr>
        <w:t>1. 合同协议公证</w:t>
      </w:r>
    </w:p>
    <w:tbl>
      <w:tblPr>
        <w:tblW w:w="0" w:type="auto"/>
        <w:tblCellSpacing w:w="15" w:type="dxa"/>
        <w:tblCellMar>
          <w:top w:w="15" w:type="dxa"/>
          <w:left w:w="15" w:type="dxa"/>
          <w:bottom w:w="15" w:type="dxa"/>
          <w:right w:w="15" w:type="dxa"/>
        </w:tblCellMar>
        <w:tblLook w:val="04A0"/>
      </w:tblPr>
      <w:tblGrid>
        <w:gridCol w:w="2550"/>
        <w:gridCol w:w="8895"/>
        <w:gridCol w:w="1647"/>
      </w:tblGrid>
      <w:tr w:rsidR="005011DB" w:rsidRPr="00ED5453" w:rsidTr="00274AC4">
        <w:trPr>
          <w:tblHeader/>
          <w:tblCellSpacing w:w="15" w:type="dxa"/>
        </w:trPr>
        <w:tc>
          <w:tcPr>
            <w:tcW w:w="0" w:type="auto"/>
            <w:tcBorders>
              <w:top w:val="nil"/>
              <w:left w:val="nil"/>
              <w:bottom w:val="nil"/>
              <w:right w:val="nil"/>
            </w:tcBorders>
            <w:shd w:val="clear" w:color="auto" w:fill="F8F9FA"/>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收费项目</w:t>
            </w:r>
          </w:p>
        </w:tc>
        <w:tc>
          <w:tcPr>
            <w:tcW w:w="0" w:type="auto"/>
            <w:tcBorders>
              <w:top w:val="nil"/>
              <w:left w:val="nil"/>
              <w:bottom w:val="nil"/>
              <w:right w:val="nil"/>
            </w:tcBorders>
            <w:shd w:val="clear" w:color="auto" w:fill="F8F9FA"/>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收费标准</w:t>
            </w:r>
          </w:p>
        </w:tc>
        <w:tc>
          <w:tcPr>
            <w:tcW w:w="0" w:type="auto"/>
            <w:tcBorders>
              <w:top w:val="nil"/>
              <w:left w:val="nil"/>
              <w:bottom w:val="nil"/>
              <w:right w:val="nil"/>
            </w:tcBorders>
            <w:shd w:val="clear" w:color="auto" w:fill="F8F9FA"/>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备注</w:t>
            </w:r>
          </w:p>
        </w:tc>
      </w:tr>
      <w:tr w:rsidR="005011DB" w:rsidRPr="00ED5453" w:rsidTr="00274AC4">
        <w:trPr>
          <w:tblCellSpacing w:w="15" w:type="dxa"/>
        </w:trPr>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证明涉及不动产转让、买卖及其他经济合同</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1615D3">
            <w:pPr>
              <w:rPr>
                <w:rFonts w:ascii="仿宋_GB2312"/>
                <w:sz w:val="24"/>
              </w:rPr>
            </w:pPr>
            <w:r w:rsidRPr="00ED5453">
              <w:rPr>
                <w:rFonts w:ascii="仿宋_GB2312" w:hint="eastAsia"/>
                <w:sz w:val="24"/>
              </w:rPr>
              <w:t>50万元（含50万元）以下的，按0.1%收取，最低收费300元。50万元至500万元（含500万元）的，0.1%收取。500万元至1000万元（含1000万元）的，按0.05%收取。1000万元至5000万元（含5000万元）的，按0.03%收取。5000万元至1亿元（含1亿元）的，按0.01%收取。1亿元以上的，0.005%收取。</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根据合同或协议的标额按比例分段累计收取</w:t>
            </w:r>
          </w:p>
        </w:tc>
      </w:tr>
      <w:tr w:rsidR="005011DB" w:rsidRPr="00ED5453" w:rsidTr="00274AC4">
        <w:trPr>
          <w:tblCellSpacing w:w="15" w:type="dxa"/>
        </w:trPr>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lastRenderedPageBreak/>
              <w:t>金融借款合同、赋予债权文书具有强制执行效力的协议</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6A184C">
            <w:pPr>
              <w:rPr>
                <w:rFonts w:ascii="仿宋_GB2312"/>
                <w:sz w:val="24"/>
              </w:rPr>
            </w:pPr>
            <w:r w:rsidRPr="00ED5453">
              <w:rPr>
                <w:rFonts w:ascii="仿宋_GB2312" w:hint="eastAsia"/>
                <w:sz w:val="24"/>
              </w:rPr>
              <w:t>500万元（含500万元）以下的，按0.1%收取，最低收费300元。500万元以上的，协商收费</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p>
        </w:tc>
      </w:tr>
      <w:tr w:rsidR="005011DB" w:rsidRPr="00ED5453" w:rsidTr="00274AC4">
        <w:trPr>
          <w:tblCellSpacing w:w="15" w:type="dxa"/>
        </w:trPr>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核实债务履行情况，并出具执行证书</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按执行证书载明的执行金额的0.1%收取，最低收费500元</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p>
        </w:tc>
      </w:tr>
      <w:tr w:rsidR="005011DB" w:rsidRPr="00ED5453" w:rsidTr="00274AC4">
        <w:trPr>
          <w:tblCellSpacing w:w="15" w:type="dxa"/>
        </w:trPr>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证明招投标、拍卖、挂牌出让、政府采购等竞争性交易方式的现场监督</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单个标段的最低收费1000元；多标段的，根据实际工作量、时间、难易程序按标段协商收费</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p>
        </w:tc>
      </w:tr>
      <w:tr w:rsidR="005011DB" w:rsidRPr="00ED5453" w:rsidTr="00274AC4">
        <w:trPr>
          <w:tblCellSpacing w:w="15" w:type="dxa"/>
        </w:trPr>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公证书副本费</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r w:rsidRPr="00ED5453">
              <w:rPr>
                <w:rFonts w:ascii="仿宋_GB2312" w:hint="eastAsia"/>
                <w:sz w:val="24"/>
              </w:rPr>
              <w:t>20元/本</w:t>
            </w:r>
          </w:p>
        </w:tc>
        <w:tc>
          <w:tcPr>
            <w:tcW w:w="0" w:type="auto"/>
            <w:tcBorders>
              <w:top w:val="nil"/>
              <w:left w:val="nil"/>
              <w:bottom w:val="nil"/>
              <w:right w:val="nil"/>
            </w:tcBorders>
            <w:tcMar>
              <w:top w:w="138" w:type="dxa"/>
              <w:left w:w="138" w:type="dxa"/>
              <w:bottom w:w="138" w:type="dxa"/>
              <w:right w:w="138" w:type="dxa"/>
            </w:tcMar>
            <w:vAlign w:val="center"/>
            <w:hideMark/>
          </w:tcPr>
          <w:p w:rsidR="005011DB" w:rsidRPr="00ED5453" w:rsidRDefault="005011DB" w:rsidP="00274AC4">
            <w:pPr>
              <w:rPr>
                <w:rFonts w:ascii="仿宋_GB2312"/>
                <w:sz w:val="24"/>
              </w:rPr>
            </w:pPr>
          </w:p>
        </w:tc>
      </w:tr>
    </w:tbl>
    <w:p w:rsidR="005011DB" w:rsidRPr="00ED5453" w:rsidRDefault="005011DB" w:rsidP="005011DB">
      <w:pPr>
        <w:rPr>
          <w:rFonts w:ascii="仿宋_GB2312"/>
          <w:sz w:val="24"/>
        </w:rPr>
      </w:pPr>
      <w:r w:rsidRPr="00ED5453">
        <w:rPr>
          <w:rFonts w:ascii="仿宋_GB2312" w:hint="eastAsia"/>
          <w:sz w:val="24"/>
        </w:rPr>
        <w:t>三、协商收费</w:t>
      </w:r>
    </w:p>
    <w:p w:rsidR="005011DB" w:rsidRPr="00ED5453" w:rsidRDefault="005011DB" w:rsidP="005011DB">
      <w:pPr>
        <w:rPr>
          <w:rFonts w:ascii="仿宋_GB2312"/>
          <w:sz w:val="24"/>
        </w:rPr>
      </w:pPr>
      <w:r w:rsidRPr="00ED5453">
        <w:rPr>
          <w:rFonts w:ascii="仿宋_GB2312" w:hint="eastAsia"/>
          <w:sz w:val="24"/>
        </w:rPr>
        <w:lastRenderedPageBreak/>
        <w:t>施行政府指导价管理和自主定价以外的其他公证服务事项，由公证机构按照公平合理原则与当事人协商确定收费标准。</w:t>
      </w:r>
    </w:p>
    <w:p w:rsidR="005011DB" w:rsidRPr="00ED5453" w:rsidRDefault="005011DB" w:rsidP="005011DB">
      <w:pPr>
        <w:rPr>
          <w:rFonts w:ascii="仿宋_GB2312"/>
          <w:sz w:val="24"/>
        </w:rPr>
      </w:pPr>
      <w:r w:rsidRPr="00ED5453">
        <w:rPr>
          <w:rFonts w:ascii="仿宋_GB2312" w:hint="eastAsia"/>
          <w:sz w:val="24"/>
        </w:rPr>
        <w:t>四、减免事项</w:t>
      </w:r>
    </w:p>
    <w:p w:rsidR="006A184C" w:rsidRDefault="005011DB" w:rsidP="005011DB">
      <w:pPr>
        <w:rPr>
          <w:rFonts w:ascii="仿宋_GB2312"/>
          <w:sz w:val="24"/>
        </w:rPr>
      </w:pPr>
      <w:r w:rsidRPr="00ED5453">
        <w:rPr>
          <w:rFonts w:ascii="仿宋_GB2312" w:hint="eastAsia"/>
          <w:sz w:val="24"/>
        </w:rPr>
        <w:t>1.对于与领取抚恤金、劳工赔偿金、救济金、劳动保险金等有关的公证事项，公证服务费用减免比例不低于40%；</w:t>
      </w:r>
    </w:p>
    <w:p w:rsidR="006A184C" w:rsidRDefault="005011DB" w:rsidP="005011DB">
      <w:pPr>
        <w:rPr>
          <w:rFonts w:ascii="仿宋_GB2312"/>
          <w:sz w:val="24"/>
        </w:rPr>
      </w:pPr>
      <w:r w:rsidRPr="00ED5453">
        <w:rPr>
          <w:rFonts w:ascii="仿宋_GB2312" w:hint="eastAsia"/>
          <w:sz w:val="24"/>
        </w:rPr>
        <w:t>2.凡符合法律援助条件的，依法减免公证服务费用；</w:t>
      </w:r>
    </w:p>
    <w:p w:rsidR="006A184C" w:rsidRDefault="005011DB" w:rsidP="005011DB">
      <w:pPr>
        <w:rPr>
          <w:rFonts w:ascii="仿宋_GB2312"/>
          <w:sz w:val="24"/>
        </w:rPr>
      </w:pPr>
      <w:r w:rsidRPr="00ED5453">
        <w:rPr>
          <w:rFonts w:ascii="仿宋_GB2312" w:hint="eastAsia"/>
          <w:sz w:val="24"/>
        </w:rPr>
        <w:t>3.对年满 80 周岁及以上老人首次办理遗嘱公证，免收遗嘱公证服务费用；</w:t>
      </w:r>
    </w:p>
    <w:p w:rsidR="006A184C" w:rsidRDefault="005011DB" w:rsidP="005011DB">
      <w:pPr>
        <w:rPr>
          <w:rFonts w:ascii="仿宋_GB2312"/>
          <w:sz w:val="24"/>
        </w:rPr>
      </w:pPr>
      <w:r w:rsidRPr="00ED5453">
        <w:rPr>
          <w:rFonts w:ascii="仿宋_GB2312" w:hint="eastAsia"/>
          <w:sz w:val="24"/>
        </w:rPr>
        <w:t>4.对低保户、重度残疾人办理关系民生的基本公证服务项目清单中相关业务的，公证服务费用减免比例不低于 50%；</w:t>
      </w:r>
    </w:p>
    <w:p w:rsidR="005011DB" w:rsidRPr="00ED5453" w:rsidRDefault="005011DB" w:rsidP="005011DB">
      <w:pPr>
        <w:rPr>
          <w:rFonts w:ascii="仿宋_GB2312"/>
          <w:sz w:val="24"/>
        </w:rPr>
      </w:pPr>
      <w:r w:rsidRPr="00ED5453">
        <w:rPr>
          <w:rFonts w:ascii="仿宋_GB2312" w:hint="eastAsia"/>
          <w:sz w:val="24"/>
        </w:rPr>
        <w:t>5.与公益活动有关的公证事项，证明赡养、抚养、扶养协议的公证事项，公证机构应根据实际情况予以收费优惠。</w:t>
      </w:r>
    </w:p>
    <w:p w:rsidR="005011DB" w:rsidRPr="00ED5453" w:rsidRDefault="005011DB" w:rsidP="005011DB">
      <w:pPr>
        <w:rPr>
          <w:rFonts w:ascii="仿宋_GB2312"/>
          <w:sz w:val="24"/>
        </w:rPr>
      </w:pPr>
      <w:r w:rsidRPr="00ED5453">
        <w:rPr>
          <w:rFonts w:ascii="仿宋_GB2312" w:hint="eastAsia"/>
          <w:sz w:val="24"/>
        </w:rPr>
        <w:t>五、收费方式</w:t>
      </w:r>
    </w:p>
    <w:p w:rsidR="005011DB" w:rsidRPr="00ED5453" w:rsidRDefault="005011DB" w:rsidP="005011DB">
      <w:pPr>
        <w:rPr>
          <w:rFonts w:ascii="仿宋_GB2312"/>
          <w:sz w:val="24"/>
        </w:rPr>
      </w:pPr>
      <w:r w:rsidRPr="00ED5453">
        <w:rPr>
          <w:rFonts w:ascii="仿宋_GB2312" w:hint="eastAsia"/>
          <w:sz w:val="24"/>
        </w:rPr>
        <w:t>所有公证服务费用均由公证处统一收取，公证申请人可以现金方式交纳，或者通过电子汇款、微信、支付宝等线上支付方式交纳，公证人员不得通过个人账号、个人微信、个人支付宝或现金等方式私自收取公证费。</w:t>
      </w:r>
    </w:p>
    <w:p w:rsidR="005011DB" w:rsidRPr="00ED5453" w:rsidRDefault="005011DB" w:rsidP="005011DB">
      <w:pPr>
        <w:rPr>
          <w:rFonts w:ascii="仿宋_GB2312"/>
          <w:sz w:val="24"/>
        </w:rPr>
      </w:pPr>
      <w:r w:rsidRPr="00ED5453">
        <w:rPr>
          <w:rFonts w:ascii="仿宋_GB2312" w:hint="eastAsia"/>
          <w:sz w:val="24"/>
        </w:rPr>
        <w:t>六、接受社会监督</w:t>
      </w:r>
    </w:p>
    <w:p w:rsidR="00492E65" w:rsidRDefault="005011DB" w:rsidP="005011DB">
      <w:r w:rsidRPr="00ED5453">
        <w:rPr>
          <w:rFonts w:ascii="仿宋_GB2312" w:hint="eastAsia"/>
          <w:sz w:val="24"/>
        </w:rPr>
        <w:t>若公证申请人发现有违反规定收费的，可拨打监督举报电话：0871-6</w:t>
      </w:r>
      <w:r>
        <w:rPr>
          <w:rFonts w:ascii="仿宋_GB2312" w:hint="eastAsia"/>
          <w:sz w:val="24"/>
        </w:rPr>
        <w:t>7911178</w:t>
      </w:r>
      <w:r w:rsidRPr="00ED5453">
        <w:rPr>
          <w:rFonts w:ascii="仿宋_GB2312" w:hint="eastAsia"/>
          <w:sz w:val="24"/>
        </w:rPr>
        <w:t>投诉。</w:t>
      </w:r>
    </w:p>
    <w:sectPr w:rsidR="00492E65" w:rsidSect="009B5C0E">
      <w:footerReference w:type="default" r:id="rId8"/>
      <w:pgSz w:w="16838" w:h="11906" w:orient="landscape"/>
      <w:pgMar w:top="1587" w:right="2098" w:bottom="1474" w:left="1984" w:header="851" w:footer="1417"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6D1" w:rsidRDefault="00EB46D1" w:rsidP="009B5C0E">
      <w:r>
        <w:separator/>
      </w:r>
    </w:p>
  </w:endnote>
  <w:endnote w:type="continuationSeparator" w:id="1">
    <w:p w:rsidR="00EB46D1" w:rsidRDefault="00EB46D1" w:rsidP="009B5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C0E" w:rsidRDefault="00944896">
    <w:pPr>
      <w:pStyle w:val="a3"/>
    </w:pPr>
    <w:r>
      <w:pict>
        <v:shapetype id="_x0000_t202" coordsize="21600,21600" o:spt="202" path="m,l,21600r21600,l21600,xe">
          <v:stroke joinstyle="miter"/>
          <v:path gradientshapeok="t" o:connecttype="rect"/>
        </v:shapetype>
        <v:shape id="_x0000_s1026" type="#_x0000_t202" style="position:absolute;margin-left:41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9B5C0E" w:rsidRDefault="00AE475D">
                <w:pPr>
                  <w:pStyle w:val="a3"/>
                  <w:ind w:leftChars="100" w:left="320" w:rightChars="100" w:right="320"/>
                  <w:rPr>
                    <w:rFonts w:ascii="宋体" w:eastAsia="宋体" w:hAnsi="宋体" w:cs="宋体"/>
                    <w:sz w:val="28"/>
                    <w:szCs w:val="28"/>
                  </w:rPr>
                </w:pPr>
                <w:r>
                  <w:rPr>
                    <w:rFonts w:ascii="宋体" w:eastAsia="宋体" w:hAnsi="宋体" w:cs="宋体" w:hint="eastAsia"/>
                    <w:sz w:val="28"/>
                    <w:szCs w:val="28"/>
                  </w:rPr>
                  <w:t xml:space="preserve">— </w:t>
                </w:r>
                <w:r w:rsidR="0094489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44896">
                  <w:rPr>
                    <w:rFonts w:ascii="宋体" w:eastAsia="宋体" w:hAnsi="宋体" w:cs="宋体" w:hint="eastAsia"/>
                    <w:sz w:val="28"/>
                    <w:szCs w:val="28"/>
                  </w:rPr>
                  <w:fldChar w:fldCharType="separate"/>
                </w:r>
                <w:r w:rsidR="007654BC">
                  <w:rPr>
                    <w:rFonts w:ascii="宋体" w:eastAsia="宋体" w:hAnsi="宋体" w:cs="宋体"/>
                    <w:noProof/>
                    <w:sz w:val="28"/>
                    <w:szCs w:val="28"/>
                  </w:rPr>
                  <w:t>2</w:t>
                </w:r>
                <w:r w:rsidR="0094489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6D1" w:rsidRDefault="00EB46D1" w:rsidP="009B5C0E">
      <w:r>
        <w:separator/>
      </w:r>
    </w:p>
  </w:footnote>
  <w:footnote w:type="continuationSeparator" w:id="1">
    <w:p w:rsidR="00EB46D1" w:rsidRDefault="00EB46D1" w:rsidP="009B5C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74FDD"/>
    <w:multiLevelType w:val="hybridMultilevel"/>
    <w:tmpl w:val="A502ED10"/>
    <w:lvl w:ilvl="0" w:tplc="3CBA31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420"/>
  <w:drawingGridHorizontalSpacing w:val="158"/>
  <w:drawingGridVerticalSpacing w:val="290"/>
  <w:displayHorizontalDrawingGridEvery w:val="2"/>
  <w:displayVerticalDrawingGridEvery w:val="2"/>
  <w:characterSpacingControl w:val="compressPunctuation"/>
  <w:hdrShapeDefaults>
    <o:shapedefaults v:ext="edit" spidmax="1024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JhNjNjM2M0MTdhZjA2ZWZmNTcxNjljYTcxNzlhZGEifQ=="/>
  </w:docVars>
  <w:rsids>
    <w:rsidRoot w:val="4D256F25"/>
    <w:rsid w:val="00016A71"/>
    <w:rsid w:val="0010025C"/>
    <w:rsid w:val="001615D3"/>
    <w:rsid w:val="00492E65"/>
    <w:rsid w:val="005011DB"/>
    <w:rsid w:val="005768F2"/>
    <w:rsid w:val="006A184C"/>
    <w:rsid w:val="007654BC"/>
    <w:rsid w:val="00944896"/>
    <w:rsid w:val="009B5C0E"/>
    <w:rsid w:val="00AE475D"/>
    <w:rsid w:val="00D31CB9"/>
    <w:rsid w:val="00E16FB4"/>
    <w:rsid w:val="00EB46D1"/>
    <w:rsid w:val="00F83EE2"/>
    <w:rsid w:val="4D256F25"/>
    <w:rsid w:val="61150E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C0E"/>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B5C0E"/>
    <w:pPr>
      <w:tabs>
        <w:tab w:val="center" w:pos="4153"/>
        <w:tab w:val="right" w:pos="8306"/>
      </w:tabs>
      <w:snapToGrid w:val="0"/>
      <w:jc w:val="left"/>
    </w:pPr>
    <w:rPr>
      <w:sz w:val="18"/>
    </w:rPr>
  </w:style>
  <w:style w:type="paragraph" w:styleId="a4">
    <w:name w:val="header"/>
    <w:basedOn w:val="a"/>
    <w:rsid w:val="009B5C0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rsid w:val="009B5C0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rsid w:val="00492E65"/>
    <w:pPr>
      <w:ind w:firstLineChars="200" w:firstLine="420"/>
    </w:pPr>
  </w:style>
</w:styles>
</file>

<file path=word/webSettings.xml><?xml version="1.0" encoding="utf-8"?>
<w:webSettings xmlns:r="http://schemas.openxmlformats.org/officeDocument/2006/relationships" xmlns:w="http://schemas.openxmlformats.org/wordprocessingml/2006/main">
  <w:divs>
    <w:div w:id="152682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945;&#24314;&#25104;\Desktop\&#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Template>
  <TotalTime>53</TotalTime>
  <Pages>6</Pages>
  <Words>278</Words>
  <Characters>1588</Characters>
  <Application>Microsoft Office Word</Application>
  <DocSecurity>0</DocSecurity>
  <Lines>13</Lines>
  <Paragraphs>3</Paragraphs>
  <ScaleCrop>false</ScaleCrop>
  <Company>Microsoft</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颖SL</dc:creator>
  <cp:lastModifiedBy>Windows User</cp:lastModifiedBy>
  <cp:revision>5</cp:revision>
  <dcterms:created xsi:type="dcterms:W3CDTF">2025-10-14T05:54:00Z</dcterms:created>
  <dcterms:modified xsi:type="dcterms:W3CDTF">2025-12-24T07:20:00Z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6F49093839E046C687378C3B5725FF0E_11</vt:lpwstr>
  </property>
  <property fmtid="{D5CDD505-2E9C-101B-9397-08002B2CF9AE}" pid="4" name="KSOTemplateDocerSaveRecord">
    <vt:lpwstr>eyJoZGlkIjoiMTJhNjNjM2M0MTdhZjA2ZWZmNTcxNjljYTcxNzlhZGEiLCJ1c2VySWQiOiIxNTE0MzY2NyJ9</vt:lpwstr>
  </property>
</Properties>
</file>