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嵩明县2024年预算绩效管理情况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一年来，嵩明县财政局在县委、县政府的正确领导下，积极推进预算绩效管理工作，不断提高预算绩效管理工作质量和水平，提高财政资金使用效益，预算绩效管理工作取得较好成效，具体情况如下：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一、工作完成情况：</w:t>
      </w:r>
    </w:p>
    <w:p>
      <w:pPr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（一）组织体系逐步完善。为切实做好预算绩效管理工作，县财政局建立了由预算科牵头，其他业务科室配合的工作机制，负责全县预算绩效管理的组织和协调工作。同时，依据《中共嵩明县委 嵩明县人民政府关于全面实施预算绩效管理的实施意见》明确各单位职能职责。</w:t>
      </w:r>
      <w:bookmarkStart w:id="0" w:name="_GoBack"/>
      <w:bookmarkEnd w:id="0"/>
    </w:p>
    <w:p>
      <w:pPr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（二）绩效管理有序开展。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开展事前绩效评估工作，2024年，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分别选取教育体育局合作办学经费项目、城市管理局嵩明县城区、道路、公园、广场绿化管护专项经费项目、消防救援大队消防两项补贴，申请预算金额6114.67万元，经评审，审减金额2971.53万元，审减率48.6%。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组织绩效目标申报。2024年,嵩明县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县本级预算（政策）项目个414，资金50665万元，杨林经开区预算（政策）项目65个，资金9057万元。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进一步完善了绩效目标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审核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与预算安排相挂钩的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预算管理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机制。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推进绩效运行监控管理；根据“全过程、全方位、全覆盖”的绩效管理要求，通知预算单位对本单位所有项目对“预算执行进度”和“绩效目标实现程度”开展双监控。截至2024年9月，我县1528个项目纳入财政管理一体化绩效运行监控系统，执行金额为55291万元。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绩效评价稳步推进。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我县绩效自评实现所有部门整体支出及所有项目（政策支出）全覆盖，内容涵盖一般公共预算、政府基金预算、国有资本经营预算、社保基金预算。在自评基础上选择3个部门整体支出及11个项目支出开展重点绩效评价，评价金额8728.47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二、存在问题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（一）绩效管理专业性有待提升。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部分预算单位对预算绩效管理识不到位，在资金分配和管理上存在“重分配、轻管理、重支出、轻绩效”的情况，不能站在全局考虑在当前财政形式下如何实现效益最大化。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未能形成单位合力。部分的单位尚未形成“谁使用资金，谁负责绩效”的观念，绩效管理主责落在财务会计身上，导致“懂业务的不懂绩效，懂绩效的不懂业务”管理错位。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管理人员更换频繁，工作交接不到位，绩效相关知识缺乏，导致填报的绩效信息难以衡量、量化、可考核。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（二）绩效管理结果运用有待深入。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算绩效管理需要贯穿资金管理的各个环节，无论是预算的编制管理，还是相关的执行和决策都应充分实现绩效管理办法，并全面收集绩效信息及结果，作为下一年度预算编制的依据。但在实际执行过程中，预算编制受到的影响因素众多，所以想要通过评价结果来对预算进行大规模调整比较困难，相关评价结果的实际运用效果达不到理想标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三、下一步工作计划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Arial" w:eastAsia="仿宋_GB2312" w:cs="Arial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 w:bidi="ar-SA"/>
        </w:rPr>
        <w:t>一是牢固树立绩效管理理念。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通过广泛宣传及业务培训，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牢固树立“花钱必问效，无效必问责”的绩效管理理念，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切实提高各预算单位主要领导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重视程度，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指导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预算单位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根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据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县级</w:t>
      </w:r>
      <w:r>
        <w:rPr>
          <w:rFonts w:hint="eastAsia" w:ascii="仿宋_GB2312" w:hAnsi="Arial" w:eastAsia="仿宋_GB2312" w:cs="Arial"/>
          <w:kern w:val="0"/>
          <w:sz w:val="32"/>
          <w:szCs w:val="32"/>
        </w:rPr>
        <w:t>相关管理制度建立健全部门预算绩效管理工作组织体系和制度体系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。</w:t>
      </w:r>
      <w:r>
        <w:rPr>
          <w:rFonts w:hint="eastAsia" w:ascii="楷体_GB2312" w:hAnsi="楷体_GB2312" w:eastAsia="楷体_GB2312" w:cs="楷体_GB2312"/>
          <w:kern w:val="0"/>
          <w:sz w:val="32"/>
          <w:szCs w:val="32"/>
          <w:lang w:eastAsia="zh-CN"/>
        </w:rPr>
        <w:t>二是强化结果运用。</w:t>
      </w:r>
      <w:r>
        <w:rPr>
          <w:rFonts w:hint="eastAsia" w:ascii="仿宋_GB2312" w:hAnsi="Arial" w:eastAsia="仿宋_GB2312" w:cs="Arial"/>
          <w:kern w:val="0"/>
          <w:sz w:val="32"/>
          <w:szCs w:val="32"/>
          <w:lang w:eastAsia="zh-CN"/>
        </w:rPr>
        <w:t>在全面实施预算绩效管理过程中，对各环节及时进行监督，尽全力保证对预算绩效管理的全过程进行有效监督与控制，通过结合相关绩效评价工作，及时对问题进行处理，督促相关部门结合“花钱”和“办事”两方面，全面强化部门效益意识。</w:t>
      </w:r>
    </w:p>
    <w:p>
      <w:pPr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4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0MjE4NGRlMzMxMDQ1ZmEzZTU0MWJiYzZkY2JkM2QifQ=="/>
  </w:docVars>
  <w:rsids>
    <w:rsidRoot w:val="64C44876"/>
    <w:rsid w:val="0F166D27"/>
    <w:rsid w:val="29843E1D"/>
    <w:rsid w:val="3970274A"/>
    <w:rsid w:val="50074652"/>
    <w:rsid w:val="64C44876"/>
    <w:rsid w:val="7FA2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widowControl w:val="0"/>
      <w:spacing w:line="240" w:lineRule="auto"/>
      <w:ind w:firstLine="570"/>
    </w:pPr>
    <w:rPr>
      <w:kern w:val="2"/>
      <w:sz w:val="28"/>
      <w:szCs w:val="20"/>
      <w:lang w:bidi="ar-SA"/>
    </w:r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2025-09-16T06:24:00Z</dcterms:created>
  <dc:creator>Administrator</dc:creator>
  <cp:lastModifiedBy>Administrator</cp:lastModifiedBy>
  <dcterms:modified xsi:type="dcterms:W3CDTF">2025-09-28T02:52:08Z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D153D203B3F446CDA902FC3AF68BD272_11</vt:lpwstr>
  </property>
</Properties>
</file>