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小标宋简体"/>
          <w:sz w:val="44"/>
          <w:szCs w:val="44"/>
        </w:rPr>
      </w:pPr>
      <w:r>
        <w:rPr>
          <w:rFonts w:eastAsia="方正小标宋简体" w:hint="eastAsia"/>
          <w:sz w:val="44"/>
          <w:szCs w:val="44"/>
        </w:rPr>
        <w:t>关于对县人大十七届四次会议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小标宋简体"/>
          <w:sz w:val="44"/>
          <w:szCs w:val="44"/>
        </w:rPr>
      </w:pPr>
      <w:r>
        <w:rPr>
          <w:rFonts w:eastAsia="方正小标宋简体" w:hint="eastAsia"/>
          <w:sz w:val="44"/>
          <w:szCs w:val="44"/>
        </w:rPr>
        <w:t>第</w:t>
      </w:r>
      <w:r>
        <w:rPr>
          <w:rFonts w:eastAsia="方正小标宋简体"/>
          <w:sz w:val="44"/>
          <w:szCs w:val="44"/>
        </w:rPr>
        <w:t>40</w:t>
      </w:r>
      <w:r>
        <w:rPr>
          <w:rFonts w:eastAsia="方正小标宋简体" w:hint="eastAsia"/>
          <w:sz w:val="44"/>
          <w:szCs w:val="44"/>
        </w:rPr>
        <w:t>号建议的答复</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sz w:val="32"/>
          <w:szCs w:val="32"/>
        </w:rPr>
      </w:pPr>
      <w:bookmarkStart w:id="0" w:name="OLE_LINK26"/>
      <w:bookmarkStart w:id="1" w:name="OLE_LINK25"/>
      <w:r>
        <w:rPr>
          <w:rFonts w:eastAsia="仿宋_GB2312" w:hint="eastAsia"/>
          <w:sz w:val="32"/>
          <w:szCs w:val="32"/>
        </w:rPr>
        <w:t>马</w:t>
      </w:r>
      <w:r>
        <w:rPr>
          <w:rFonts w:eastAsia="仿宋_GB2312"/>
          <w:sz w:val="32"/>
          <w:szCs w:val="32"/>
        </w:rPr>
        <w:t>*</w:t>
      </w:r>
      <w:r>
        <w:rPr>
          <w:rFonts w:eastAsia="仿宋_GB2312" w:hint="eastAsia"/>
          <w:sz w:val="32"/>
          <w:szCs w:val="32"/>
        </w:rPr>
        <w:t>波</w:t>
      </w:r>
      <w:bookmarkEnd w:id="0"/>
      <w:bookmarkEnd w:id="1"/>
      <w:r>
        <w:rPr>
          <w:rFonts w:eastAsia="仿宋_GB2312" w:hint="eastAsia"/>
          <w:sz w:val="32"/>
          <w:szCs w:val="32"/>
        </w:rPr>
        <w:t>代表：</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640"/>
        <w:textAlignment w:val="auto"/>
        <w:rPr>
          <w:rFonts w:eastAsia="仿宋_GB2312"/>
          <w:sz w:val="32"/>
          <w:szCs w:val="32"/>
        </w:rPr>
      </w:pPr>
      <w:r>
        <w:rPr>
          <w:rFonts w:eastAsia="仿宋_GB2312" w:hint="eastAsia"/>
          <w:sz w:val="32"/>
          <w:szCs w:val="32"/>
        </w:rPr>
        <w:t>您提出的《关于帮助解决回辉社区第三居民小组党员活动室集体土地性质的建议》建议已收悉，现答复如下：</w:t>
      </w:r>
    </w:p>
    <w:p>
      <w:pPr>
        <w:keepNext w:val="0"/>
        <w:keepLines w:val="0"/>
        <w:pageBreakBefore w:val="0"/>
        <w:widowControl w:val="0"/>
        <w:kinsoku/>
        <w:wordWrap/>
        <w:overflowPunct/>
        <w:topLinePunct w:val="0"/>
        <w:autoSpaceDE/>
        <w:autoSpaceDN/>
        <w:bidi w:val="0"/>
        <w:adjustRightInd/>
        <w:snapToGrid/>
        <w:spacing w:line="480" w:lineRule="exact"/>
        <w:ind w:left="643"/>
        <w:textAlignment w:val="auto"/>
        <w:rPr>
          <w:rFonts w:ascii="黑体" w:eastAsia="黑体" w:hAnsi="黑体"/>
          <w:b/>
          <w:bCs/>
          <w:sz w:val="32"/>
          <w:szCs w:val="32"/>
        </w:rPr>
      </w:pPr>
      <w:r>
        <w:rPr>
          <w:rFonts w:ascii="黑体" w:eastAsia="黑体" w:hAnsi="黑体" w:hint="eastAsia"/>
          <w:b/>
          <w:bCs/>
          <w:sz w:val="32"/>
          <w:szCs w:val="32"/>
        </w:rPr>
        <w:t>一、基本情况</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640"/>
        <w:textAlignment w:val="auto"/>
        <w:rPr>
          <w:rFonts w:eastAsia="仿宋_GB2312"/>
          <w:sz w:val="32"/>
          <w:szCs w:val="32"/>
        </w:rPr>
      </w:pPr>
      <w:r>
        <w:rPr>
          <w:rFonts w:eastAsia="仿宋_GB2312" w:hint="eastAsia"/>
          <w:sz w:val="32"/>
          <w:szCs w:val="32"/>
        </w:rPr>
        <w:t>按照省级部门要求，回辉社区第三居民小组要在</w:t>
      </w:r>
      <w:r>
        <w:rPr>
          <w:rFonts w:eastAsia="仿宋_GB2312"/>
          <w:sz w:val="32"/>
          <w:szCs w:val="32"/>
        </w:rPr>
        <w:t>2017</w:t>
      </w:r>
      <w:r>
        <w:rPr>
          <w:rFonts w:eastAsia="仿宋_GB2312" w:hint="eastAsia"/>
          <w:sz w:val="32"/>
          <w:szCs w:val="32"/>
        </w:rPr>
        <w:t>年底前实现建筑面积未达到</w:t>
      </w:r>
      <w:r>
        <w:rPr>
          <w:rFonts w:eastAsia="仿宋_GB2312"/>
          <w:sz w:val="32"/>
          <w:szCs w:val="32"/>
        </w:rPr>
        <w:t>70</w:t>
      </w:r>
      <w:r>
        <w:rPr>
          <w:rFonts w:eastAsia="仿宋_GB2312" w:hint="eastAsia"/>
          <w:sz w:val="32"/>
          <w:szCs w:val="32"/>
        </w:rPr>
        <w:t>平方米的村民小组活动场所全面建设达标。经村组与街道办、县委组织部积极协调，县委组织部、街道办对回辉社区第三居民小组党员活动室进行了选址，地块位于嵩阿公路旁，本组村民马玖德住房周围，占地</w:t>
      </w:r>
      <w:r>
        <w:rPr>
          <w:rFonts w:eastAsia="仿宋_GB2312"/>
          <w:sz w:val="32"/>
          <w:szCs w:val="32"/>
        </w:rPr>
        <w:t>1.91</w:t>
      </w:r>
      <w:r>
        <w:rPr>
          <w:rFonts w:eastAsia="仿宋_GB2312" w:hint="eastAsia"/>
          <w:sz w:val="32"/>
          <w:szCs w:val="32"/>
        </w:rPr>
        <w:t>亩，建设面积</w:t>
      </w:r>
      <w:r>
        <w:rPr>
          <w:rFonts w:eastAsia="仿宋_GB2312"/>
          <w:sz w:val="32"/>
          <w:szCs w:val="32"/>
        </w:rPr>
        <w:t>98</w:t>
      </w:r>
      <w:r>
        <w:rPr>
          <w:rFonts w:eastAsia="仿宋_GB2312" w:hint="eastAsia"/>
          <w:sz w:val="32"/>
          <w:szCs w:val="32"/>
        </w:rPr>
        <w:t>平方米。回辉第三居民小组对该地块四周支砌石脚进行围挡，并按照相关要求完成了党员活动室建设并顺利通过验收。</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640"/>
        <w:textAlignment w:val="auto"/>
        <w:rPr>
          <w:rFonts w:eastAsia="仿宋_GB2312"/>
          <w:sz w:val="32"/>
          <w:szCs w:val="32"/>
        </w:rPr>
      </w:pPr>
      <w:r>
        <w:rPr>
          <w:rFonts w:eastAsia="仿宋_GB2312"/>
          <w:sz w:val="32"/>
          <w:szCs w:val="32"/>
        </w:rPr>
        <w:t>2021</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8</w:t>
      </w:r>
      <w:r>
        <w:rPr>
          <w:rFonts w:eastAsia="仿宋_GB2312" w:hint="eastAsia"/>
          <w:sz w:val="32"/>
          <w:szCs w:val="32"/>
        </w:rPr>
        <w:t>日，回辉第三居民小组召开党员及群众代表会议，讨论将党员活动室地块空地建设适当的活动场地，满足人民群众日益增长的精神文化需求。参会人员一致同意实施该事项。经回辉社区、回辉第三居民小组与街道自然资源所对接，才知道该地块总面积</w:t>
      </w:r>
      <w:r>
        <w:rPr>
          <w:rFonts w:eastAsia="仿宋_GB2312"/>
          <w:sz w:val="32"/>
          <w:szCs w:val="32"/>
        </w:rPr>
        <w:t>1.91</w:t>
      </w:r>
      <w:r>
        <w:rPr>
          <w:rFonts w:eastAsia="仿宋_GB2312" w:hint="eastAsia"/>
          <w:sz w:val="32"/>
          <w:szCs w:val="32"/>
        </w:rPr>
        <w:t>亩，只有</w:t>
      </w:r>
      <w:r>
        <w:rPr>
          <w:rFonts w:eastAsia="仿宋_GB2312"/>
          <w:sz w:val="32"/>
          <w:szCs w:val="32"/>
        </w:rPr>
        <w:t>0.91</w:t>
      </w:r>
      <w:r>
        <w:rPr>
          <w:rFonts w:eastAsia="仿宋_GB2312" w:hint="eastAsia"/>
          <w:sz w:val="32"/>
          <w:szCs w:val="32"/>
        </w:rPr>
        <w:t>亩土地性质为建设用地，另外</w:t>
      </w:r>
      <w:r>
        <w:rPr>
          <w:rFonts w:eastAsia="仿宋_GB2312"/>
          <w:sz w:val="32"/>
          <w:szCs w:val="32"/>
        </w:rPr>
        <w:t>1</w:t>
      </w:r>
      <w:r>
        <w:rPr>
          <w:rFonts w:eastAsia="仿宋_GB2312" w:hint="eastAsia"/>
          <w:sz w:val="32"/>
          <w:szCs w:val="32"/>
        </w:rPr>
        <w:t>亩的土地性质为水田。当时选址规划时地块总面积是</w:t>
      </w:r>
      <w:r>
        <w:rPr>
          <w:rFonts w:eastAsia="仿宋_GB2312"/>
          <w:sz w:val="32"/>
          <w:szCs w:val="32"/>
        </w:rPr>
        <w:t>1.91</w:t>
      </w:r>
      <w:r>
        <w:rPr>
          <w:rFonts w:eastAsia="仿宋_GB2312" w:hint="eastAsia"/>
          <w:sz w:val="32"/>
          <w:szCs w:val="32"/>
        </w:rPr>
        <w:t>亩，理应全部面积土地性质都是建设用地才对。不知道当时是什么原因被分成了两部分，一部分是建设用地、一部分是水田，导致建设适当的活动场地事项搁浅。回辉社区和第三居民小组多次向街道自然资源所、街道办反映无果。</w:t>
      </w:r>
    </w:p>
    <w:p>
      <w:pPr>
        <w:keepNext w:val="0"/>
        <w:keepLines w:val="0"/>
        <w:pageBreakBefore w:val="0"/>
        <w:widowControl w:val="0"/>
        <w:kinsoku/>
        <w:wordWrap/>
        <w:overflowPunct/>
        <w:topLinePunct w:val="0"/>
        <w:autoSpaceDE/>
        <w:autoSpaceDN/>
        <w:bidi w:val="0"/>
        <w:adjustRightInd/>
        <w:snapToGrid/>
        <w:spacing w:line="480" w:lineRule="exact"/>
        <w:ind w:left="640"/>
        <w:textAlignment w:val="auto"/>
        <w:rPr>
          <w:rFonts w:ascii="黑体" w:eastAsia="黑体" w:hAnsi="黑体"/>
          <w:sz w:val="32"/>
          <w:szCs w:val="32"/>
        </w:rPr>
      </w:pPr>
      <w:r>
        <w:rPr>
          <w:rFonts w:ascii="黑体" w:eastAsia="黑体" w:hAnsi="黑体" w:hint="eastAsia"/>
          <w:sz w:val="32"/>
          <w:szCs w:val="32"/>
        </w:rPr>
        <w:t>二、意见建议办理情况</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640"/>
        <w:textAlignment w:val="auto"/>
        <w:rPr>
          <w:rFonts w:eastAsia="仿宋_GB2312"/>
          <w:sz w:val="32"/>
          <w:szCs w:val="32"/>
        </w:rPr>
      </w:pPr>
      <w:r>
        <w:rPr>
          <w:rFonts w:eastAsia="仿宋_GB2312" w:hint="eastAsia"/>
          <w:sz w:val="32"/>
          <w:szCs w:val="32"/>
        </w:rPr>
        <w:t>回辉社区第三居民小组党员活动室选址地块位于村庄建设边界内，在《嵩明县嵩阳街道回辉社区</w:t>
      </w:r>
      <w:r>
        <w:rPr>
          <w:rFonts w:eastAsia="仿宋_GB2312"/>
          <w:sz w:val="32"/>
          <w:szCs w:val="32"/>
        </w:rPr>
        <w:t>“</w:t>
      </w:r>
      <w:r>
        <w:rPr>
          <w:rFonts w:eastAsia="仿宋_GB2312" w:hint="eastAsia"/>
          <w:sz w:val="32"/>
          <w:szCs w:val="32"/>
        </w:rPr>
        <w:t>多规合一</w:t>
      </w:r>
      <w:r>
        <w:rPr>
          <w:rFonts w:eastAsia="仿宋_GB2312"/>
          <w:sz w:val="32"/>
          <w:szCs w:val="32"/>
        </w:rPr>
        <w:t>”</w:t>
      </w:r>
      <w:r>
        <w:rPr>
          <w:rFonts w:eastAsia="仿宋_GB2312" w:hint="eastAsia"/>
          <w:sz w:val="32"/>
          <w:szCs w:val="32"/>
        </w:rPr>
        <w:t>实用性村庄规划》</w:t>
      </w:r>
      <w:r>
        <w:rPr>
          <w:rFonts w:eastAsia="仿宋_GB2312" w:hAnsi="仿宋_GB2312" w:hint="eastAsia"/>
          <w:sz w:val="32"/>
          <w:szCs w:val="32"/>
        </w:rPr>
        <w:t>规划用途为机关团体用地，</w:t>
      </w:r>
      <w:r>
        <w:rPr>
          <w:rFonts w:eastAsia="仿宋_GB2312" w:hint="eastAsia"/>
          <w:sz w:val="32"/>
          <w:szCs w:val="32"/>
        </w:rPr>
        <w:t>项目规划用途与村庄规划用途一致。该项目建设需按程序办理农转用报批及乡村建设规划许可。</w:t>
      </w:r>
    </w:p>
    <w:p>
      <w:pPr>
        <w:keepNext w:val="0"/>
        <w:keepLines w:val="0"/>
        <w:pageBreakBefore w:val="0"/>
        <w:widowControl w:val="0"/>
        <w:kinsoku/>
        <w:wordWrap/>
        <w:overflowPunct/>
        <w:topLinePunct w:val="0"/>
        <w:autoSpaceDE/>
        <w:autoSpaceDN/>
        <w:bidi w:val="0"/>
        <w:adjustRightInd/>
        <w:snapToGrid/>
        <w:spacing w:line="480" w:lineRule="exact"/>
        <w:ind w:left="640"/>
        <w:textAlignment w:val="auto"/>
        <w:rPr>
          <w:rFonts w:eastAsia="仿宋_GB2312"/>
          <w:sz w:val="32"/>
          <w:szCs w:val="32"/>
        </w:rPr>
      </w:pPr>
      <w:r>
        <w:rPr>
          <w:rFonts w:eastAsia="仿宋_GB2312" w:hAnsi="仿宋_GB2312" w:hint="eastAsia"/>
          <w:sz w:val="32"/>
          <w:szCs w:val="32"/>
        </w:rPr>
        <w:t>其中农转用手续需由</w:t>
      </w:r>
      <w:r>
        <w:rPr>
          <w:rFonts w:eastAsia="仿宋_GB2312" w:hint="eastAsia"/>
          <w:sz w:val="32"/>
          <w:szCs w:val="32"/>
        </w:rPr>
        <w:t>用地主体按照村庄批次报件清单组卷报县自然资源局审核，并上报昆明市人民政府批准。</w:t>
      </w:r>
      <w:r>
        <w:rPr>
          <w:rFonts w:eastAsia="仿宋_GB2312" w:hAnsi="仿宋_GB2312" w:hint="eastAsia"/>
          <w:sz w:val="32"/>
          <w:szCs w:val="32"/>
        </w:rPr>
        <w:t>《乡村建设规划许可证》由嵩阳街道核发。</w:t>
      </w:r>
    </w:p>
    <w:p>
      <w:pPr>
        <w:keepNext w:val="0"/>
        <w:keepLines w:val="0"/>
        <w:pageBreakBefore w:val="0"/>
        <w:widowControl w:val="0"/>
        <w:kinsoku/>
        <w:wordWrap/>
        <w:overflowPunct/>
        <w:topLinePunct w:val="0"/>
        <w:autoSpaceDE/>
        <w:autoSpaceDN/>
        <w:bidi w:val="0"/>
        <w:adjustRightInd/>
        <w:snapToGrid/>
        <w:spacing w:line="480" w:lineRule="exact"/>
        <w:ind w:left="640"/>
        <w:textAlignment w:val="auto"/>
        <w:rPr>
          <w:rFonts w:ascii="黑体" w:eastAsia="黑体" w:hAnsi="黑体"/>
          <w:sz w:val="32"/>
          <w:szCs w:val="32"/>
        </w:rPr>
      </w:pPr>
      <w:r>
        <w:rPr>
          <w:rFonts w:ascii="黑体" w:eastAsia="黑体" w:hAnsi="黑体" w:hint="eastAsia"/>
          <w:sz w:val="32"/>
          <w:szCs w:val="32"/>
        </w:rPr>
        <w:t>三、下一步工作方向</w:t>
      </w:r>
    </w:p>
    <w:p>
      <w:pPr>
        <w:pStyle w:val="24"/>
        <w:keepNext w:val="0"/>
        <w:keepLines w:val="0"/>
        <w:pageBreakBefore w:val="0"/>
        <w:widowControl w:val="0"/>
        <w:kinsoku/>
        <w:wordWrap/>
        <w:overflowPunct/>
        <w:topLinePunct w:val="0"/>
        <w:autoSpaceDE/>
        <w:autoSpaceDN/>
        <w:bidi w:val="0"/>
        <w:adjustRightInd/>
        <w:snapToGrid/>
        <w:spacing w:line="480" w:lineRule="exact"/>
        <w:ind w:leftChars="0" w:left="0"/>
        <w:textAlignment w:val="auto"/>
        <w:rPr>
          <w:szCs w:val="32"/>
        </w:rPr>
      </w:pPr>
      <w:r>
        <w:rPr>
          <w:rFonts w:hint="eastAsia"/>
          <w:szCs w:val="32"/>
        </w:rPr>
        <w:t>嵩明县自然资源局指导嵩阳街道及社区做好集体土地农转用组件、</w:t>
      </w:r>
      <w:r>
        <w:rPr>
          <w:rFonts w:hAnsi="仿宋_GB2312" w:hint="eastAsia"/>
          <w:szCs w:val="32"/>
        </w:rPr>
        <w:t>《乡村建设规划许可证》核发工作</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640"/>
        <w:textAlignment w:val="auto"/>
        <w:rPr>
          <w:rFonts w:eastAsia="仿宋_GB2312"/>
          <w:sz w:val="32"/>
          <w:szCs w:val="32"/>
        </w:rPr>
      </w:pPr>
      <w:r>
        <w:rPr>
          <w:rFonts w:eastAsia="仿宋_GB2312" w:hint="eastAsia"/>
          <w:sz w:val="32"/>
          <w:szCs w:val="32"/>
        </w:rPr>
        <w:t>感谢您对嵩明县自然资源局工作的关心和支持。</w:t>
      </w:r>
    </w:p>
    <w:p>
      <w:pPr>
        <w:keepNext w:val="0"/>
        <w:keepLines w:val="0"/>
        <w:pageBreakBefore w:val="0"/>
        <w:widowControl w:val="0"/>
        <w:kinsoku/>
        <w:wordWrap/>
        <w:overflowPunct/>
        <w:topLinePunct w:val="0"/>
        <w:autoSpaceDE/>
        <w:autoSpaceDN/>
        <w:adjustRightInd/>
        <w:snapToGrid/>
        <w:spacing w:line="480" w:lineRule="exact"/>
        <w:ind w:firstLineChars="200" w:firstLine="640"/>
        <w:rPr>
          <w:rFonts w:eastAsia="仿宋_GB2312"/>
          <w:sz w:val="32"/>
          <w:szCs w:val="32"/>
        </w:rPr>
      </w:pPr>
      <w:r>
        <w:rPr>
          <w:rFonts w:eastAsia="仿宋_GB2312" w:hint="eastAsia"/>
          <w:sz w:val="32"/>
          <w:szCs w:val="32"/>
        </w:rPr>
        <w:t>（联系人及电话：李</w:t>
      </w:r>
      <w:r>
        <w:rPr>
          <w:rFonts w:eastAsia="仿宋_GB2312"/>
          <w:sz w:val="32"/>
          <w:szCs w:val="32"/>
        </w:rPr>
        <w:t>女士</w:t>
      </w:r>
      <w:r>
        <w:rPr>
          <w:rFonts w:eastAsia="仿宋_GB2312" w:hint="eastAsia"/>
          <w:sz w:val="32"/>
          <w:szCs w:val="32"/>
          <w:lang w:val="en-US" w:eastAsia="zh-CN"/>
        </w:rPr>
        <w:t xml:space="preserve"> </w:t>
      </w:r>
      <w:r>
        <w:rPr>
          <w:rFonts w:eastAsia="仿宋_GB2312"/>
          <w:sz w:val="32"/>
          <w:szCs w:val="32"/>
          <w:lang w:val="en-US" w:eastAsia="zh-CN"/>
        </w:rPr>
        <w:t>0871-</w:t>
      </w:r>
      <w:bookmarkStart w:id="2" w:name="_GoBack"/>
      <w:bookmarkEnd w:id="2"/>
      <w:r>
        <w:rPr>
          <w:rFonts w:eastAsia="仿宋_GB2312"/>
          <w:sz w:val="32"/>
          <w:szCs w:val="32"/>
        </w:rPr>
        <w:t>67919226</w:t>
      </w:r>
      <w:r>
        <w:rPr>
          <w:rFonts w:eastAsia="仿宋_GB2312" w:hint="eastAsia"/>
          <w:sz w:val="32"/>
          <w:szCs w:val="32"/>
        </w:rPr>
        <w:t>）</w:t>
      </w:r>
    </w:p>
    <w:p>
      <w:pPr>
        <w:ind w:firstLineChars="200" w:firstLine="640"/>
        <w:rPr>
          <w:rFonts w:eastAsia="仿宋_GB2312" w:hint="eastAsia"/>
          <w:sz w:val="32"/>
          <w:szCs w:val="32"/>
        </w:rPr>
      </w:pPr>
      <w:r>
        <w:rPr>
          <w:rFonts w:eastAsia="仿宋_GB2312" w:hint="eastAsia"/>
          <w:sz w:val="32"/>
          <w:szCs w:val="32"/>
        </w:rPr>
        <w:t>公示时限:5 个工作日(202</w:t>
      </w:r>
      <w:r>
        <w:rPr>
          <w:rFonts w:eastAsia="仿宋_GB2312"/>
          <w:sz w:val="32"/>
          <w:szCs w:val="32"/>
        </w:rPr>
        <w:t>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18</w:t>
      </w:r>
      <w:r>
        <w:rPr>
          <w:rFonts w:eastAsia="仿宋_GB2312" w:hint="eastAsia"/>
          <w:sz w:val="32"/>
          <w:szCs w:val="32"/>
        </w:rPr>
        <w:t>日—202</w:t>
      </w:r>
      <w:r>
        <w:rPr>
          <w:rFonts w:eastAsia="仿宋_GB2312"/>
          <w:sz w:val="32"/>
          <w:szCs w:val="32"/>
        </w:rPr>
        <w:t>5</w:t>
      </w:r>
      <w:r>
        <w:rPr>
          <w:rFonts w:eastAsia="仿宋_GB2312" w:hint="eastAsia"/>
          <w:sz w:val="32"/>
          <w:szCs w:val="32"/>
        </w:rPr>
        <w:t xml:space="preserve"> 年8月</w:t>
      </w:r>
      <w:r>
        <w:rPr>
          <w:rFonts w:eastAsia="仿宋_GB2312"/>
          <w:sz w:val="32"/>
          <w:szCs w:val="32"/>
        </w:rPr>
        <w:t>22</w:t>
      </w:r>
      <w:r>
        <w:rPr>
          <w:rFonts w:eastAsia="仿宋_GB2312" w:hint="eastAsia"/>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pPr>
    </w:p>
    <w:p/>
    <w:p>
      <w:pPr>
        <w:pStyle w:val="15"/>
      </w:pPr>
    </w:p>
    <w:p>
      <w:pPr>
        <w:keepNext w:val="0"/>
        <w:keepLines w:val="0"/>
        <w:pageBreakBefore w:val="0"/>
        <w:widowControl w:val="0"/>
        <w:kinsoku/>
        <w:wordWrap/>
        <w:overflowPunct/>
        <w:topLinePunct w:val="0"/>
        <w:autoSpaceDE/>
        <w:autoSpaceDN/>
        <w:bidi w:val="0"/>
        <w:adjustRightInd/>
        <w:snapToGrid/>
        <w:spacing w:line="480" w:lineRule="exact"/>
        <w:ind w:rightChars="400" w:right="1120"/>
        <w:jc w:val="right"/>
        <w:textAlignment w:val="auto"/>
        <w:rPr>
          <w:rFonts w:eastAsia="仿宋_GB2312"/>
          <w:sz w:val="32"/>
          <w:szCs w:val="32"/>
        </w:rPr>
      </w:pPr>
      <w:r>
        <w:rPr>
          <w:rFonts w:eastAsia="仿宋_GB2312" w:hint="eastAsia"/>
          <w:sz w:val="32"/>
          <w:szCs w:val="32"/>
        </w:rPr>
        <w:t>嵩明县自然资源局</w:t>
      </w:r>
    </w:p>
    <w:p>
      <w:pPr>
        <w:keepNext w:val="0"/>
        <w:keepLines w:val="0"/>
        <w:pageBreakBefore w:val="0"/>
        <w:widowControl w:val="0"/>
        <w:kinsoku/>
        <w:wordWrap/>
        <w:overflowPunct/>
        <w:topLinePunct w:val="0"/>
        <w:autoSpaceDE/>
        <w:autoSpaceDN/>
        <w:adjustRightInd/>
        <w:snapToGrid/>
        <w:spacing w:line="480" w:lineRule="exact"/>
        <w:ind w:rightChars="400" w:right="1120"/>
        <w:jc w:val="right"/>
        <w:rPr>
          <w:sz w:val="32"/>
          <w:szCs w:val="32"/>
        </w:rPr>
      </w:pPr>
      <w:r>
        <w:rPr>
          <w:rFonts w:eastAsia="仿宋_GB2312"/>
          <w:sz w:val="32"/>
          <w:szCs w:val="32"/>
        </w:rPr>
        <w:t>2025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w:t>
      </w:r>
      <w:r>
        <w:rPr>
          <w:rFonts w:eastAsia="仿宋_GB2312" w:hint="eastAsia"/>
          <w:sz w:val="32"/>
          <w:szCs w:val="32"/>
          <w:lang w:val="en-US" w:eastAsia="zh-CN"/>
        </w:rPr>
        <w:t>8</w:t>
      </w:r>
      <w:r>
        <w:rPr>
          <w:rFonts w:eastAsia="仿宋_GB2312" w:hint="eastAsia"/>
          <w:sz w:val="32"/>
          <w:szCs w:val="32"/>
        </w:rPr>
        <w:t>日</w:t>
      </w:r>
    </w:p>
    <w:sectPr>
      <w:headerReference w:type="default" r:id="rId2"/>
      <w:footerReference w:type="default" r:id="rId3"/>
      <w:footerReference w:type="even" r:id="rId4"/>
      <w:pgSz w:w="11906" w:h="16838"/>
      <w:pgMar w:top="2098" w:right="1474" w:bottom="1984" w:left="1587" w:header="851" w:footer="1417" w:gutter="0"/>
      <w:pgNumType w:start="1"/>
      <w:cols w:num="1" w:space="720"/>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阳光吾坚体"/>
    <w:panose1 w:val="02010600030101010101"/>
    <w:charset w:val="86"/>
    <w:family w:val="auto"/>
    <w:pitch w:val="variable"/>
    <w:sig w:usb0="00000003" w:usb1="288F0000" w:usb2="00000006" w:usb3="00000000" w:csb0="00040001" w:csb1="00000000"/>
  </w:font>
  <w:font w:name="方正小标宋简体">
    <w:altName w:val="方正小标宋_GBK"/>
    <w:panose1 w:val="02000000000000000000"/>
    <w:charset w:val="86"/>
    <w:family w:val="script"/>
    <w:pitch w:val="variable"/>
    <w:sig w:usb0="A00002BF" w:usb1="184F6CFA" w:usb2="00000012" w:usb3="00000000" w:csb0="00040001" w:csb1="00000000"/>
  </w:font>
  <w:font w:name="仿宋_GB2312">
    <w:altName w:val="方正仿宋_GBK"/>
    <w:panose1 w:val="02010609030101010101"/>
    <w:charset w:val="86"/>
    <w:family w:val="modern"/>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楷体_GB2312">
    <w:altName w:val="方正楷体_GBK"/>
    <w:panose1 w:val="02010609030101010101"/>
    <w:charset w:val="86"/>
    <w:family w:val="modern"/>
    <w:pitch w:val="variable"/>
    <w:sig w:usb0="00000001" w:usb1="080E0000" w:usb2="00000000" w:usb3="00000000" w:csb0="00040000" w:csb1="00000000"/>
  </w:font>
  <w:font w:name="Calibri">
    <w:altName w:val="DejaVu Sans"/>
    <w:panose1 w:val="020F0502020204030204"/>
    <w:charset w:val="00"/>
    <w:family w:val="swiss"/>
    <w:pitch w:val="variable"/>
    <w:sig w:usb0="E00002FF" w:usb1="4000ACFF" w:usb2="00000001" w:usb3="00000000" w:csb0="2000019F"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ind w:right="360"/>
    </w:pPr>
    <w: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511104" cy="291629"/>
              <wp:wrapNone/>
              <wp:docPr id="2049" name="_x0000_s2049"/>
              <wp:cNvGraphicFramePr>
                <a:graphicFrameLocks noChangeAspect="0"/>
              </wp:cNvGraphicFramePr>
              <a:graphic>
                <a:graphicData uri="http://schemas.microsoft.com/office/word/2010/wordprocessingShape">
                  <wps:wsp>
                    <wps:cNvSpPr/>
                    <wps:spPr>
                      <a:xfrm rot="0">
                        <a:off x="0" y="0"/>
                        <a:ext cx="511104" cy="291629"/>
                      </a:xfrm>
                      <a:prstGeom prst="rect"/>
                      <a:noFill/>
                      <a:ln w="9525" cmpd="sng" cap="flat">
                        <a:noFill/>
                        <a:prstDash val="solid"/>
                        <a:miter/>
                      </a:ln>
                    </wps:spPr>
                    <wps:txbx id="1">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w:t>
                          </w:r>
                          <w:r>
                            <w:rPr>
                              <w:rFonts w:ascii="宋体" w:hAnsi="宋体"/>
                              <w:sz w:val="28"/>
                            </w:rPr>
                            <w:fldChar w:fldCharType="end"/>
                          </w:r>
                          <w:r>
                            <w:rPr>
                              <w:rFonts w:ascii="宋体" w:hAnsi="宋体"/>
                              <w:sz w:val="28"/>
                            </w:rPr>
                            <w:t xml:space="preserve"> —</w:t>
                          </w:r>
                        </w:p>
                      </w:txbxContent>
                    </wps:txbx>
                    <wps:bodyPr vert="horz" wrap="none" lIns="0" tIns="0" rIns="0" bIns="0" anchor="t" anchorCtr="0" upright="1">
                      <a:spAutoFit/>
                    </wps:bodyPr>
                  </wps:wsp>
                </a:graphicData>
              </a:graphic>
            </wp:anchor>
          </w:drawing>
        </mc:Choice>
        <mc:Fallback>
          <w:pict>
            <v:shape type="#_x0000_t202" id="_x0000_s2049" o:spid="_x0000_s2" filled="f" stroked="f" style="position:absolute;margin-left:0.0pt;margin-top:0.0pt;width:40.244453pt;height:22.96296pt;z-index:12;mso-position-horizontal:outside;mso-position-horizontal-relative:margin;mso-position-vertical:absolute;mso-wrap-style:none;">
              <v:stroke color="#000000"/>
              <v:textbox id="848" inset="0mm,0mm,0mm,0mm" o:insetmode="custom" style="layout-flow:horizontal;v-text-anchor:top;mso-fit-shape-to-text:t;">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outside" w:y="1" w:anchorLock="0"/>
      <w:tabs>
        <w:tab w:val="center" w:pos="4153"/>
        <w:tab w:val="right" w:pos="8306"/>
      </w:tabs>
      <w:rPr>
        <w:rStyle w:val="25"/>
      </w:rPr>
    </w:pPr>
    <w:r>
      <w:rPr>
        <w:rStyle w:val="25"/>
      </w:rPr>
      <w:fldChar w:fldCharType="begin"/>
    </w:r>
    <w:r>
      <w:rPr>
        <w:rStyle w:val="25"/>
      </w:rPr>
      <w:instrText xml:space="preserve">PAGE  </w:instrText>
    </w:r>
    <w:r>
      <w:rPr>
        <w:rStyle w:val="25"/>
      </w:rPr>
      <w:fldChar w:fldCharType="separate"/>
    </w:r>
    <w:r>
      <w:rPr>
        <w:rStyle w:val="25"/>
      </w:rPr>
      <w:t xml:space="preserve"> </w:t>
    </w:r>
    <w:r>
      <w:rPr>
        <w:rStyle w:val="25"/>
      </w:rPr>
      <w:fldChar w:fldCharType="end"/>
    </w:r>
  </w:p>
  <w:p>
    <w:pPr>
      <w:pStyle w:val="21"/>
      <w:tabs>
        <w:tab w:val="center" w:pos="4153"/>
        <w:tab w:val="right" w:pos="8306"/>
      </w:tabs>
      <w:ind w:right="360" w:firstLine="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40"/>
  <w:drawingGridVerticalSpacing w:val="190"/>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w:docVars>
    <w:docVar w:name="DocumentID" w:val="{E83A6EA8-D85D-499D-92A1-306811C837D1}"/>
    <w:docVar w:name="DocumentName" w:val="57.?????????????¨²?¡¤?¡Â???????????¡§???¨²???¨´?????????????????????¨²???¨®?????¡ã¡ã?¡À¨º???????¨ª??3??¡ã¨¨?????¡§?¨¨?????????¡À???????¨²??"/>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latentStyles w:count="13">
    <w:lsdException w:name="heading 1"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atentStyles>
  <w:style w:type="paragraph" w:default="1" w:styleId="0">
    <w:name w:val="Normal"/>
    <w:qFormat/>
    <w:next w:val="15"/>
    <w:pPr>
      <w:widowControl w:val="0"/>
      <w:spacing w:line="360" w:lineRule="auto"/>
      <w:jc w:val="both"/>
    </w:pPr>
    <w:rPr>
      <w:rFonts w:ascii="Times New Roman" w:eastAsia="宋体" w:cs="Times New Roman" w:hAnsi="Times New Roman"/>
      <w:kern w:val="2"/>
      <w:sz w:val="28"/>
      <w:szCs w:val="24"/>
      <w:lang w:val="en-US" w:eastAsia="zh-CN" w:bidi="ar-SA"/>
    </w:rPr>
  </w:style>
  <w:style w:type="paragraph" w:styleId="1">
    <w:name w:val="heading 1"/>
    <w:qFormat/>
    <w:basedOn w:val="0"/>
    <w:locked/>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line="560" w:lineRule="exact"/>
      <w:ind w:firstLineChars="200" w:firstLine="200"/>
      <w:outlineLvl w:val="1"/>
    </w:pPr>
    <w:rPr>
      <w:rFonts w:ascii="Arial" w:eastAsia="楷体_GB2312" w:hAnsi="Arial"/>
      <w:b/>
      <w:bCs/>
      <w:szCs w:val="32"/>
    </w:rPr>
  </w:style>
  <w:style w:type="character" w:customStyle="1" w:styleId="2Char">
    <w:name w:val="heading 2 Char"/>
    <w:basedOn w:val="10"/>
    <w:link w:val="2"/>
    <w:rPr>
      <w:rFonts w:ascii="Arial" w:eastAsia="楷体_GB2312" w:cs="Times New Roman" w:hAnsi="Arial"/>
      <w:b/>
      <w:bCs/>
      <w:kern w:val="2"/>
      <w:sz w:val="28"/>
      <w:szCs w:val="32"/>
      <w:lang w:val="en-US" w:eastAsia="zh-CN" w:bidi="ar-SA"/>
    </w:rPr>
  </w:style>
  <w:style w:type="paragraph" w:styleId="3">
    <w:name w:val="heading 3"/>
    <w:qFormat/>
    <w:basedOn w:val="0"/>
    <w:locked/>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Normal Indent"/>
    <w:qFormat/>
    <w:basedOn w:val="0"/>
    <w:next w:val="0"/>
    <w:pPr>
      <w:ind w:firstLineChars="200" w:firstLine="200"/>
    </w:pPr>
  </w:style>
  <w:style w:type="paragraph" w:styleId="16">
    <w:name w:val="annotation text"/>
    <w:qFormat/>
    <w:basedOn w:val="0"/>
    <w:pPr>
      <w:jc w:val="left"/>
    </w:pPr>
  </w:style>
  <w:style w:type="paragraph" w:styleId="17">
    <w:name w:val="Body Text"/>
    <w:qFormat/>
    <w:basedOn w:val="0"/>
    <w:pPr>
      <w:spacing w:after="120"/>
    </w:pPr>
  </w:style>
  <w:style w:type="paragraph" w:styleId="18">
    <w:name w:val="Body Text Indent"/>
    <w:qFormat/>
    <w:basedOn w:val="0"/>
    <w:pPr>
      <w:spacing w:after="120"/>
      <w:ind w:leftChars="200" w:left="200"/>
    </w:pPr>
  </w:style>
  <w:style w:type="paragraph" w:styleId="19">
    <w:name w:val="Date"/>
    <w:qFormat/>
    <w:basedOn w:val="0"/>
    <w:next w:val="0"/>
    <w:pPr>
      <w:ind w:leftChars="2500" w:left="2500"/>
    </w:pPr>
  </w:style>
  <w:style w:type="paragraph" w:styleId="20">
    <w:name w:val="Balloon Text"/>
    <w:qFormat/>
    <w:basedOn w:val="0"/>
    <w:rPr>
      <w:sz w:val="18"/>
      <w:szCs w:val="18"/>
    </w:rPr>
  </w:style>
  <w:style w:type="paragraph" w:styleId="21">
    <w:name w:val="footer"/>
    <w:qFormat/>
    <w:basedOn w:val="0"/>
    <w:pPr>
      <w:tabs>
        <w:tab w:val="center" w:pos="4153"/>
        <w:tab w:val="right" w:pos="8306"/>
      </w:tabs>
      <w:snapToGrid w:val="0"/>
      <w:spacing w:line="240" w:lineRule="auto"/>
      <w:jc w:val="left"/>
    </w:pPr>
    <w:rPr>
      <w:sz w:val="18"/>
      <w:szCs w:val="18"/>
    </w:rPr>
  </w:style>
  <w:style w:type="paragraph" w:styleId="22">
    <w:name w:val="header"/>
    <w:qFormat/>
    <w:basedOn w:val="0"/>
    <w:pPr>
      <w:pBdr>
        <w:bottom w:val="single" w:sz="6" w:space="1" w:color="auto"/>
      </w:pBdr>
      <w:tabs>
        <w:tab w:val="center" w:pos="4153"/>
        <w:tab w:val="right" w:pos="8306"/>
      </w:tabs>
      <w:snapToGrid w:val="0"/>
      <w:spacing w:line="240" w:lineRule="auto"/>
      <w:jc w:val="center"/>
    </w:pPr>
    <w:rPr>
      <w:sz w:val="18"/>
      <w:szCs w:val="18"/>
    </w:rPr>
  </w:style>
  <w:style w:type="paragraph" w:styleId="23">
    <w:name w:val="Normal (Web)"/>
    <w:qFormat/>
    <w:basedOn w:val="0"/>
    <w:pPr>
      <w:widowControl/>
      <w:shd w:val="clear" w:color="auto" w:fill="FFFFFF"/>
      <w:spacing w:line="550" w:lineRule="exact"/>
      <w:ind w:firstLineChars="200" w:firstLine="200"/>
      <w:jc w:val="left"/>
    </w:pPr>
    <w:rPr>
      <w:rFonts w:ascii="仿宋_GB2312" w:eastAsia="仿宋_GB2312"/>
      <w:sz w:val="32"/>
      <w:szCs w:val="30"/>
    </w:rPr>
  </w:style>
  <w:style w:type="paragraph" w:styleId="24">
    <w:name w:val="Body Text First Indent 2"/>
    <w:qFormat/>
    <w:basedOn w:val="18"/>
    <w:pPr>
      <w:spacing w:line="240" w:lineRule="auto"/>
      <w:ind w:firstLineChars="200" w:firstLine="200"/>
    </w:pPr>
    <w:rPr>
      <w:rFonts w:eastAsia="仿宋_GB2312"/>
      <w:sz w:val="32"/>
      <w:szCs w:val="20"/>
    </w:rPr>
  </w:style>
  <w:style w:type="character" w:styleId="25">
    <w:name w:val="page number"/>
    <w:qFormat/>
    <w:basedOn w:val="10"/>
    <w:rPr>
      <w:rFonts w:cs="Times New Roman"/>
    </w:rPr>
  </w:style>
  <w:style w:type="paragraph" w:customStyle="1" w:yozoId="4094" w:styleId="26">
    <w:name w:val="BodyText"/>
    <w:qFormat/>
    <w:basedOn w:val="0"/>
    <w:pPr>
      <w:spacing w:after="120"/>
      <w:textAlignment w:val="baseline"/>
    </w:pPr>
  </w:style>
  <w:style w:type="paragraph" w:customStyle="1" w:yozoId="4094" w:styleId="27">
    <w:name w:val="列出段落1"/>
    <w:qFormat/>
    <w:basedOn w:val="0"/>
    <w:pPr>
      <w:spacing w:line="240" w:lineRule="auto"/>
      <w:ind w:firstLineChars="200" w:firstLine="200"/>
    </w:pPr>
    <w:rPr>
      <w:rFonts w:ascii="Calibri" w:hAnsi="Calibri"/>
      <w:sz w:val="21"/>
      <w:szCs w:val="22"/>
    </w:rPr>
  </w:style>
  <w:style w:type="character" w:customStyle="1" w:yozoId="4094" w:styleId="28">
    <w:name w:val="font31"/>
    <w:qFormat/>
    <w:basedOn w:val="10"/>
    <w:rPr>
      <w:rFonts w:ascii="宋体" w:eastAsia="宋体" w:cs="宋体" w:hAnsi="宋体"/>
      <w:color w:val="000000"/>
      <w:sz w:val="24"/>
      <w:szCs w:val="24"/>
      <w:u w:val="none"/>
    </w:rPr>
  </w:style>
  <w:style w:type="paragraph" w:customStyle="1" w:yozoId="4094" w:styleId="29">
    <w:name w:val="公文正文"/>
    <w:qFormat/>
    <w:basedOn w:val="0"/>
    <w:pPr>
      <w:spacing w:line="240" w:lineRule="atLeast"/>
      <w:ind w:firstLineChars="200" w:firstLine="200"/>
    </w:pPr>
    <w:rPr>
      <w:rFonts w:ascii="仿宋_GB2312" w:eastAsia="仿宋_GB2312" w:cs="宋体"/>
      <w:color w:val="000000"/>
      <w:kern w:val="0"/>
      <w:sz w:val="32"/>
      <w:szCs w:val="20"/>
    </w:rPr>
  </w:style>
  <w:style w:type="paragraph" w:customStyle="1" w:yozoId="4094" w:styleId="30">
    <w:name w:val="公文:正文"/>
    <w:qFormat/>
    <w:basedOn w:val="0"/>
    <w:rPr>
      <w:rFonts w:ascii="Calibri" w:eastAsia="仿宋" w:hAnsi="Calibri"/>
      <w:sz w:val="32"/>
      <w:szCs w:val="22"/>
    </w:rPr>
  </w:style>
  <w:style w:type="paragraph" w:customStyle="1" w:yozoId="4094" w:styleId="31">
    <w:name w:val="公文:正文(缩进)"/>
    <w:qFormat/>
    <w:basedOn w:val="0"/>
    <w:pPr>
      <w:ind w:firstLineChars="200" w:firstLine="200"/>
    </w:pPr>
    <w:rPr>
      <w:rFonts w:ascii="Calibri" w:eastAsia="仿宋" w:hAnsi="Calibri"/>
      <w:sz w:val="32"/>
      <w:szCs w:val="22"/>
    </w:rPr>
  </w:style>
  <w:style w:type="paragraph" w:customStyle="1" w:yozoId="4094" w:styleId="32">
    <w:name w:val="正文1"/>
    <w:qFormat/>
    <w:rPr>
      <w:rFonts w:ascii="Times New Roman" w:eastAsia="宋体" w:cs="Times New Roman" w:hAnsi="Times New Roman"/>
      <w:kern w:val="0"/>
      <w:sz w:val="20"/>
      <w:szCs w:val="20"/>
      <w:lang w:val="en-US" w:eastAsia="zh-CN" w:bidi="ar-SA"/>
    </w:rPr>
  </w:style>
  <w:style w:type="paragraph" w:customStyle="1" w:yozoId="4094" w:styleId="33">
    <w:name w:val="Default"/>
    <w:qFormat/>
    <w:basedOn w:val="32"/>
    <w:next w:val="0"/>
    <w:pPr>
      <w:widowControl w:val="0"/>
      <w:autoSpaceDE w:val="0"/>
      <w:autoSpaceDN w:val="0"/>
      <w:adjustRightInd w:val="0"/>
    </w:pPr>
    <w:rPr>
      <w:rFonts w:ascii="宋体" w:hAnsi="宋体"/>
      <w:color w:val="000000"/>
      <w:sz w:val="24"/>
    </w:rPr>
  </w:style>
  <w:style w:type="paragraph" w:customStyle="1" w:yozoId="4094" w:styleId="34">
    <w:name w:val="CM2"/>
    <w:qFormat/>
    <w:basedOn w:val="0"/>
    <w:next w:val="0"/>
    <w:pPr>
      <w:autoSpaceDE w:val="0"/>
      <w:autoSpaceDN w:val="0"/>
      <w:adjustRightInd w:val="0"/>
      <w:spacing w:line="560" w:lineRule="atLeast"/>
      <w:jc w:val="left"/>
    </w:pPr>
    <w:rPr>
      <w:rFonts w:ascii="微软雅黑" w:eastAsia="微软雅黑" w:hAnsi="Calibri"/>
      <w:kern w:val="0"/>
      <w:sz w:val="24"/>
    </w:rPr>
  </w:style>
  <w:style w:type="paragraph" w:customStyle="1" w:yozoId="4094" w:styleId="35">
    <w:name w:val="CM16"/>
    <w:qFormat/>
    <w:basedOn w:val="0"/>
    <w:next w:val="0"/>
    <w:pPr>
      <w:autoSpaceDE w:val="0"/>
      <w:autoSpaceDN w:val="0"/>
      <w:adjustRightInd w:val="0"/>
      <w:spacing w:line="560" w:lineRule="atLeast"/>
      <w:jc w:val="left"/>
    </w:pPr>
    <w:rPr>
      <w:rFonts w:ascii="微软雅黑" w:eastAsia="微软雅黑" w:hAnsi="Calibri"/>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722D1B99-4F43-4307-932C-CD6477F791A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WPS_Yozo_Office9.0.5560.161ZH</Application>
  <Pages>2</Pages>
  <Words>0</Words>
  <Characters>683</Characters>
  <Lines>0</Lines>
  <Paragraphs>21</Paragraphs>
  <CharactersWithSpaces>911</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thtf</cp:lastModifiedBy>
  <cp:revision>5</cp:revision>
  <cp:lastPrinted>2023-04-07T02:17:00Z</cp:lastPrinted>
  <dcterms:created xsi:type="dcterms:W3CDTF">2025-07-18T02:35:00Z</dcterms:created>
  <dcterms:modified xsi:type="dcterms:W3CDTF">2025-08-12T02:54:52Z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2052-11.8.2.10321</vt:lpwstr>
  </property>
</Properties>
</file>