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kern w:val="36"/>
          <w:sz w:val="44"/>
          <w:szCs w:val="44"/>
        </w:rPr>
      </w:pPr>
      <w:r>
        <w:rPr>
          <w:rFonts w:hint="default" w:ascii="Times New Roman" w:hAnsi="Times New Roman" w:eastAsia="方正小标宋简体" w:cs="Times New Roman"/>
          <w:kern w:val="36"/>
          <w:sz w:val="44"/>
          <w:szCs w:val="44"/>
        </w:rPr>
        <w:t>昆明市生态环境局嵩明分局拟审批《</w:t>
      </w:r>
      <w:r>
        <w:rPr>
          <w:rFonts w:hint="eastAsia" w:ascii="Times New Roman" w:hAnsi="Times New Roman" w:eastAsia="方正小标宋简体" w:cs="Times New Roman"/>
          <w:kern w:val="36"/>
          <w:sz w:val="44"/>
          <w:szCs w:val="44"/>
          <w:lang w:val="en" w:eastAsia="zh-CN"/>
        </w:rPr>
        <w:t>云南蔗天糖业有限公司食糖深加工项目环境影响报告表</w:t>
      </w:r>
      <w:r>
        <w:rPr>
          <w:rFonts w:hint="default" w:ascii="Times New Roman" w:hAnsi="Times New Roman" w:eastAsia="方正小标宋简体" w:cs="Times New Roman"/>
          <w:kern w:val="36"/>
          <w:sz w:val="44"/>
          <w:szCs w:val="44"/>
        </w:rPr>
        <w:t>》的公示</w:t>
      </w:r>
    </w:p>
    <w:p>
      <w:pPr>
        <w:widowControl/>
        <w:spacing w:line="560" w:lineRule="exact"/>
        <w:jc w:val="center"/>
        <w:rPr>
          <w:rFonts w:hint="default" w:ascii="Times New Roman" w:hAnsi="Times New Roman" w:eastAsia="微软雅黑" w:cs="Times New Roman"/>
          <w:kern w:val="0"/>
          <w:sz w:val="24"/>
          <w:szCs w:val="24"/>
        </w:rPr>
      </w:pP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根据建设项目</w:t>
      </w:r>
      <w:r>
        <w:rPr>
          <w:rFonts w:hint="default" w:ascii="Times New Roman" w:hAnsi="Times New Roman" w:eastAsia="仿宋_GB2312" w:cs="Times New Roman"/>
          <w:b w:val="0"/>
          <w:bCs w:val="0"/>
          <w:kern w:val="0"/>
          <w:sz w:val="32"/>
          <w:szCs w:val="32"/>
        </w:rPr>
        <w:t>环境影</w:t>
      </w:r>
      <w:r>
        <w:rPr>
          <w:rFonts w:hint="default" w:ascii="Times New Roman" w:hAnsi="Times New Roman" w:eastAsia="仿宋_GB2312" w:cs="Times New Roman"/>
          <w:kern w:val="0"/>
          <w:sz w:val="32"/>
          <w:szCs w:val="32"/>
        </w:rPr>
        <w:t>响评</w:t>
      </w:r>
      <w:r>
        <w:rPr>
          <w:rFonts w:hint="default" w:ascii="Times New Roman" w:hAnsi="Times New Roman" w:eastAsia="仿宋_GB2312" w:cs="Times New Roman"/>
          <w:b w:val="0"/>
          <w:bCs w:val="0"/>
          <w:kern w:val="0"/>
          <w:sz w:val="32"/>
          <w:szCs w:val="32"/>
        </w:rPr>
        <w:t>价审批的有关规定，现将拟审批的《</w:t>
      </w:r>
      <w:r>
        <w:rPr>
          <w:rFonts w:hint="eastAsia" w:ascii="Times New Roman" w:hAnsi="Times New Roman" w:eastAsia="仿宋_GB2312" w:cs="Times New Roman"/>
          <w:b w:val="0"/>
          <w:bCs w:val="0"/>
          <w:kern w:val="0"/>
          <w:sz w:val="32"/>
          <w:szCs w:val="32"/>
          <w:lang w:val="en" w:eastAsia="zh-CN"/>
        </w:rPr>
        <w:t>云南蔗天糖业有限公司食糖深加工项目环境影响报告表</w:t>
      </w:r>
      <w:r>
        <w:rPr>
          <w:rFonts w:hint="default" w:ascii="Times New Roman" w:hAnsi="Times New Roman" w:eastAsia="仿宋_GB2312" w:cs="Times New Roman"/>
          <w:kern w:val="0"/>
          <w:sz w:val="32"/>
          <w:szCs w:val="32"/>
        </w:rPr>
        <w:t>》基本情况予以公示。</w:t>
      </w:r>
    </w:p>
    <w:p>
      <w:pPr>
        <w:keepNext w:val="0"/>
        <w:keepLines w:val="0"/>
        <w:pageBreakBefore w:val="0"/>
        <w:widowControl/>
        <w:numPr>
          <w:ilvl w:val="0"/>
          <w:numId w:val="0"/>
        </w:numPr>
        <w:kinsoku/>
        <w:wordWrap/>
        <w:overflowPunct/>
        <w:topLinePunct w:val="0"/>
        <w:autoSpaceDE/>
        <w:autoSpaceDN/>
        <w:bidi w:val="0"/>
        <w:spacing w:line="560" w:lineRule="exact"/>
        <w:ind w:left="640" w:leftChars="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一、</w:t>
      </w:r>
      <w:r>
        <w:rPr>
          <w:rFonts w:hint="default" w:ascii="Times New Roman" w:hAnsi="Times New Roman" w:eastAsia="黑体" w:cs="Times New Roman"/>
          <w:kern w:val="0"/>
          <w:sz w:val="32"/>
          <w:szCs w:val="32"/>
        </w:rPr>
        <w:t>建设项目概况</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 w:val="0"/>
          <w:bCs w:val="0"/>
          <w:kern w:val="0"/>
          <w:sz w:val="32"/>
          <w:szCs w:val="32"/>
          <w:lang w:val="en" w:eastAsia="zh-CN"/>
        </w:rPr>
      </w:pPr>
      <w:r>
        <w:rPr>
          <w:rFonts w:hint="default" w:ascii="Times New Roman" w:hAnsi="Times New Roman" w:eastAsia="仿宋_GB2312" w:cs="Times New Roman"/>
          <w:kern w:val="0"/>
          <w:sz w:val="32"/>
          <w:szCs w:val="32"/>
        </w:rPr>
        <w:t>项目名称：</w:t>
      </w:r>
      <w:r>
        <w:rPr>
          <w:rFonts w:hint="eastAsia" w:ascii="Times New Roman" w:hAnsi="Times New Roman" w:eastAsia="仿宋_GB2312" w:cs="Times New Roman"/>
          <w:b w:val="0"/>
          <w:bCs w:val="0"/>
          <w:kern w:val="0"/>
          <w:sz w:val="32"/>
          <w:szCs w:val="32"/>
          <w:lang w:val="en" w:eastAsia="zh-CN"/>
        </w:rPr>
        <w:t>云南蔗天糖业有限公司食糖深加工项目</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kern w:val="0"/>
          <w:sz w:val="32"/>
          <w:szCs w:val="32"/>
        </w:rPr>
        <w:t>建设地点</w:t>
      </w:r>
      <w:r>
        <w:rPr>
          <w:rFonts w:hint="default" w:ascii="Times New Roman" w:hAnsi="Times New Roman" w:eastAsia="仿宋_GB2312" w:cs="Times New Roman"/>
          <w:b w:val="0"/>
          <w:bCs w:val="0"/>
          <w:kern w:val="0"/>
          <w:sz w:val="32"/>
          <w:szCs w:val="32"/>
          <w:lang w:val="en" w:eastAsia="zh-CN"/>
        </w:rPr>
        <w:t>：</w:t>
      </w:r>
      <w:r>
        <w:rPr>
          <w:rFonts w:hint="default" w:ascii="Times New Roman" w:hAnsi="Times New Roman" w:eastAsia="仿宋_GB2312" w:cs="Times New Roman"/>
          <w:kern w:val="0"/>
          <w:sz w:val="32"/>
          <w:szCs w:val="32"/>
          <w:lang w:val="en-US" w:eastAsia="zh-CN"/>
        </w:rPr>
        <w:t>云南省昆明市嵩明县杨林经济技术开发区云南泰佳鑫投资有限公司标准厂房8幢1层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eastAsia" w:ascii="Times New Roman" w:hAnsi="Times New Roman" w:eastAsia="仿宋_GB2312" w:cs="Times New Roman"/>
          <w:b w:val="0"/>
          <w:bCs w:val="0"/>
          <w:kern w:val="0"/>
          <w:sz w:val="32"/>
          <w:szCs w:val="32"/>
          <w:lang w:val="en" w:eastAsia="zh-CN"/>
        </w:rPr>
      </w:pPr>
      <w:r>
        <w:rPr>
          <w:rFonts w:hint="default" w:ascii="Times New Roman" w:hAnsi="Times New Roman" w:eastAsia="仿宋_GB2312" w:cs="Times New Roman"/>
          <w:kern w:val="0"/>
          <w:sz w:val="32"/>
          <w:szCs w:val="32"/>
        </w:rPr>
        <w:t>建设单位：</w:t>
      </w:r>
      <w:r>
        <w:rPr>
          <w:rFonts w:hint="eastAsia" w:ascii="Times New Roman" w:hAnsi="Times New Roman" w:eastAsia="仿宋_GB2312" w:cs="Times New Roman"/>
          <w:b w:val="0"/>
          <w:bCs w:val="0"/>
          <w:kern w:val="0"/>
          <w:sz w:val="32"/>
          <w:szCs w:val="32"/>
          <w:lang w:val="en" w:eastAsia="zh-CN"/>
        </w:rPr>
        <w:t>云南蔗天糖业有限公司</w:t>
      </w:r>
    </w:p>
    <w:p>
      <w:pPr>
        <w:keepNext w:val="0"/>
        <w:keepLines w:val="0"/>
        <w:pageBreakBefore w:val="0"/>
        <w:widowControl/>
        <w:kinsoku/>
        <w:wordWrap/>
        <w:overflowPunct/>
        <w:topLinePunct w:val="0"/>
        <w:autoSpaceDE/>
        <w:autoSpaceDN/>
        <w:bidi w:val="0"/>
        <w:spacing w:line="560" w:lineRule="exact"/>
        <w:ind w:left="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建设性质：</w:t>
      </w:r>
      <w:r>
        <w:rPr>
          <w:rFonts w:hint="eastAsia" w:ascii="Times New Roman" w:hAnsi="Times New Roman" w:eastAsia="仿宋_GB2312" w:cs="Times New Roman"/>
          <w:kern w:val="0"/>
          <w:sz w:val="32"/>
          <w:szCs w:val="32"/>
          <w:lang w:eastAsia="zh-CN"/>
        </w:rPr>
        <w:t>新建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eastAsia" w:eastAsia="仿宋_GB2312"/>
          <w:color w:val="000000"/>
          <w:sz w:val="32"/>
          <w:szCs w:val="32"/>
          <w:lang w:eastAsia="zh-CN"/>
        </w:rPr>
      </w:pPr>
      <w:r>
        <w:rPr>
          <w:rFonts w:hint="default" w:ascii="Times New Roman" w:hAnsi="Times New Roman" w:eastAsia="仿宋_GB2312" w:cs="Times New Roman"/>
          <w:kern w:val="0"/>
          <w:sz w:val="32"/>
          <w:szCs w:val="32"/>
        </w:rPr>
        <w:t>环评单位：</w:t>
      </w:r>
      <w:r>
        <w:rPr>
          <w:rFonts w:hint="eastAsia" w:eastAsia="仿宋_GB2312"/>
          <w:color w:val="000000"/>
          <w:sz w:val="32"/>
          <w:szCs w:val="32"/>
          <w:lang w:eastAsia="zh-CN"/>
        </w:rPr>
        <w:t>云南绿蓝环境科技有限公司</w:t>
      </w:r>
    </w:p>
    <w:p>
      <w:pPr>
        <w:keepNext w:val="0"/>
        <w:keepLines w:val="0"/>
        <w:pageBreakBefore w:val="0"/>
        <w:widowControl w:val="0"/>
        <w:kinsoku/>
        <w:overflowPunct/>
        <w:topLinePunct w:val="0"/>
        <w:autoSpaceDE/>
        <w:autoSpaceDN/>
        <w:bidi w:val="0"/>
        <w:adjustRightInd w:val="0"/>
        <w:snapToGrid w:val="0"/>
        <w:spacing w:line="540" w:lineRule="exact"/>
        <w:ind w:firstLine="640" w:firstLineChars="200"/>
        <w:textAlignment w:val="auto"/>
        <w:rPr>
          <w:rFonts w:hint="eastAsia" w:eastAsia="仿宋_GB2312" w:cs="Times New Roman"/>
          <w:color w:val="auto"/>
          <w:sz w:val="32"/>
          <w:szCs w:val="32"/>
          <w:lang w:val="en-US" w:eastAsia="zh-CN"/>
        </w:rPr>
      </w:pPr>
      <w:r>
        <w:rPr>
          <w:rFonts w:hint="default" w:ascii="Times New Roman" w:hAnsi="Times New Roman" w:eastAsia="仿宋_GB2312" w:cs="Times New Roman"/>
          <w:kern w:val="0"/>
          <w:sz w:val="32"/>
          <w:szCs w:val="32"/>
        </w:rPr>
        <w:t>建设内容</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项目</w:t>
      </w:r>
      <w:r>
        <w:rPr>
          <w:rFonts w:hint="default" w:ascii="Times New Roman" w:hAnsi="Times New Roman" w:eastAsia="仿宋_GB2312" w:cs="Times New Roman"/>
          <w:kern w:val="0"/>
          <w:sz w:val="32"/>
          <w:szCs w:val="32"/>
          <w:lang w:val="en-US" w:eastAsia="zh-CN"/>
        </w:rPr>
        <w:t>建筑面积1948m</w:t>
      </w:r>
      <w:r>
        <w:rPr>
          <w:rFonts w:hint="default" w:ascii="Times New Roman" w:hAnsi="Times New Roman" w:eastAsia="仿宋_GB2312" w:cs="Times New Roman"/>
          <w:kern w:val="0"/>
          <w:sz w:val="32"/>
          <w:szCs w:val="32"/>
          <w:vertAlign w:val="superscript"/>
          <w:lang w:val="en-US" w:eastAsia="zh-CN"/>
        </w:rPr>
        <w:t>2</w:t>
      </w:r>
      <w:r>
        <w:rPr>
          <w:rFonts w:hint="default" w:ascii="Times New Roman" w:hAnsi="Times New Roman" w:eastAsia="仿宋_GB2312" w:cs="Times New Roman"/>
          <w:kern w:val="0"/>
          <w:sz w:val="32"/>
          <w:szCs w:val="32"/>
          <w:lang w:val="en-US" w:eastAsia="zh-CN"/>
        </w:rPr>
        <w:t>。项目总投资800万元，其中环保投资3.4万元。项目租用云南泰佳鑫投资有限公司已建标准厂房、宿舍楼进行生产生活。新建冰糖化糖区、浓缩区、破碎筛分区、调制糖包装区、化验室、办公区、宿舍楼、食堂等配套基础设施；新建废气、</w:t>
      </w:r>
      <w:bookmarkStart w:id="0" w:name="_GoBack"/>
      <w:bookmarkEnd w:id="0"/>
      <w:r>
        <w:rPr>
          <w:rFonts w:hint="default" w:ascii="Times New Roman" w:hAnsi="Times New Roman" w:eastAsia="仿宋_GB2312" w:cs="Times New Roman"/>
          <w:kern w:val="0"/>
          <w:sz w:val="32"/>
          <w:szCs w:val="32"/>
          <w:lang w:val="en-US" w:eastAsia="zh-CN"/>
        </w:rPr>
        <w:t>固废收集处理等环保设施。项目建成后年产冰糖5800吨、调制糖3600吨。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建设项目对环境的主要影响：水污染、大气污染、噪声污染和固体废物污染。</w:t>
      </w:r>
    </w:p>
    <w:p>
      <w:pPr>
        <w:keepNext w:val="0"/>
        <w:keepLines w:val="0"/>
        <w:pageBreakBefore w:val="0"/>
        <w:widowControl/>
        <w:numPr>
          <w:ilvl w:val="0"/>
          <w:numId w:val="0"/>
        </w:numPr>
        <w:kinsoku/>
        <w:wordWrap/>
        <w:overflowPunct/>
        <w:topLinePunct w:val="0"/>
        <w:autoSpaceDE/>
        <w:autoSpaceDN/>
        <w:bidi w:val="0"/>
        <w:spacing w:line="560" w:lineRule="exact"/>
        <w:ind w:left="640" w:leftChars="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二、</w:t>
      </w:r>
      <w:r>
        <w:rPr>
          <w:rFonts w:hint="default" w:ascii="Times New Roman" w:hAnsi="Times New Roman" w:eastAsia="黑体" w:cs="Times New Roman"/>
          <w:kern w:val="0"/>
          <w:sz w:val="32"/>
          <w:szCs w:val="32"/>
        </w:rPr>
        <w:t>环评文件审批部门</w:t>
      </w:r>
    </w:p>
    <w:p>
      <w:pPr>
        <w:keepNext w:val="0"/>
        <w:keepLines w:val="0"/>
        <w:pageBreakBefore w:val="0"/>
        <w:widowControl/>
        <w:kinsoku/>
        <w:wordWrap/>
        <w:overflowPunct/>
        <w:topLinePunct w:val="0"/>
        <w:autoSpaceDE/>
        <w:autoSpaceDN/>
        <w:bidi w:val="0"/>
        <w:spacing w:line="560" w:lineRule="exact"/>
        <w:ind w:left="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keepNext w:val="0"/>
        <w:keepLines w:val="0"/>
        <w:pageBreakBefore w:val="0"/>
        <w:widowControl/>
        <w:numPr>
          <w:ilvl w:val="0"/>
          <w:numId w:val="0"/>
        </w:numPr>
        <w:kinsoku/>
        <w:wordWrap/>
        <w:overflowPunct/>
        <w:topLinePunct w:val="0"/>
        <w:autoSpaceDE/>
        <w:autoSpaceDN/>
        <w:bidi w:val="0"/>
        <w:spacing w:line="560" w:lineRule="exact"/>
        <w:ind w:left="640" w:leftChars="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三、</w:t>
      </w:r>
      <w:r>
        <w:rPr>
          <w:rFonts w:hint="default" w:ascii="Times New Roman" w:hAnsi="Times New Roman" w:eastAsia="黑体" w:cs="Times New Roman"/>
          <w:kern w:val="0"/>
          <w:sz w:val="32"/>
          <w:szCs w:val="32"/>
        </w:rPr>
        <w:t>项目公示地点</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rPr>
        <w:t>嵩明县人民政府网站</w:t>
      </w:r>
      <w:r>
        <w:rPr>
          <w:rFonts w:hint="default" w:ascii="Times New Roman" w:hAnsi="Times New Roman" w:eastAsia="仿宋_GB2312" w:cs="Times New Roman"/>
          <w:b w:val="0"/>
          <w:bCs w:val="0"/>
          <w:kern w:val="0"/>
          <w:sz w:val="32"/>
          <w:szCs w:val="32"/>
          <w:lang w:eastAsia="zh-CN"/>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四、环评文件放置地点</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五、公示时间</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年</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27</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color w:val="000000"/>
          <w:kern w:val="0"/>
          <w:sz w:val="32"/>
          <w:szCs w:val="32"/>
        </w:rPr>
        <w:t>至202</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5个工作日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不含节假日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六、反馈方式</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在本次信息公示后，公众可通过向指定地址发送电子邮件、电话、信函或者面谈等方式发表关于该项目建设的意见看法。</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Email：sm</w:t>
      </w:r>
      <w:r>
        <w:rPr>
          <w:rFonts w:hint="default" w:ascii="Times New Roman" w:hAnsi="Times New Roman" w:eastAsia="仿宋_GB2312" w:cs="Times New Roman"/>
          <w:kern w:val="0"/>
          <w:sz w:val="32"/>
          <w:szCs w:val="32"/>
          <w:lang w:val="en-US" w:eastAsia="zh-CN"/>
        </w:rPr>
        <w:t>x</w:t>
      </w:r>
      <w:r>
        <w:rPr>
          <w:rFonts w:hint="default" w:ascii="Times New Roman" w:hAnsi="Times New Roman" w:eastAsia="仿宋_GB2312" w:cs="Times New Roman"/>
          <w:kern w:val="0"/>
          <w:sz w:val="32"/>
          <w:szCs w:val="32"/>
        </w:rPr>
        <w:t xml:space="preserve">hbjjgk@163.com  </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电话/传真：</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昆明市生态环境局嵩明分局办公室   0871-67911933  </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昆明市生态环境局嵩明分局监督管理科0871-67910097</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 w:eastAsia="zh-CN"/>
        </w:rPr>
        <w:t>云南蔗天糖业有限公司食糖深加工项目环境影响报告表</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电子版与纸质版存放地点</w:t>
      </w:r>
      <w:r>
        <w:rPr>
          <w:rFonts w:hint="default" w:ascii="Times New Roman" w:hAnsi="Times New Roman" w:eastAsia="仿宋_GB2312" w:cs="Times New Roman"/>
          <w:kern w:val="0"/>
          <w:sz w:val="32"/>
          <w:szCs w:val="32"/>
        </w:rPr>
        <w:t>：嵩明县北部行政办公区昆明市生态环境局嵩明分局</w:t>
      </w:r>
      <w:r>
        <w:rPr>
          <w:rFonts w:hint="default" w:ascii="Times New Roman" w:hAnsi="Times New Roman" w:eastAsia="仿宋_GB2312" w:cs="Times New Roman"/>
          <w:kern w:val="0"/>
          <w:sz w:val="32"/>
          <w:szCs w:val="32"/>
          <w:lang w:val="en-US" w:eastAsia="zh-CN"/>
        </w:rPr>
        <w:t>208室</w:t>
      </w:r>
      <w:r>
        <w:rPr>
          <w:rFonts w:hint="default" w:ascii="Times New Roman" w:hAnsi="Times New Roman" w:eastAsia="仿宋_GB2312" w:cs="Times New Roman"/>
          <w:kern w:val="0"/>
          <w:sz w:val="32"/>
          <w:szCs w:val="32"/>
        </w:rPr>
        <w:t>）</w:t>
      </w:r>
    </w:p>
    <w:p>
      <w:pPr>
        <w:rPr>
          <w:rFonts w:hint="default"/>
        </w:rPr>
      </w:pPr>
    </w:p>
    <w:p>
      <w:pPr>
        <w:pStyle w:val="2"/>
        <w:rPr>
          <w:rFonts w:hint="default"/>
        </w:rPr>
      </w:pPr>
    </w:p>
    <w:p>
      <w:pPr>
        <w:rPr>
          <w:rFonts w:hint="default"/>
        </w:rPr>
      </w:pPr>
    </w:p>
    <w:p>
      <w:pPr>
        <w:pStyle w:val="2"/>
        <w:rPr>
          <w:rFonts w:hint="default"/>
        </w:rPr>
      </w:pPr>
    </w:p>
    <w:p>
      <w:pPr>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1B83E6"/>
    <w:multiLevelType w:val="singleLevel"/>
    <w:tmpl w:val="6E1B83E6"/>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08B97015"/>
    <w:rsid w:val="13FB4FBC"/>
    <w:rsid w:val="17D8917E"/>
    <w:rsid w:val="1BFF6DC1"/>
    <w:rsid w:val="1D3F9919"/>
    <w:rsid w:val="2AEFDD31"/>
    <w:rsid w:val="2AF7567A"/>
    <w:rsid w:val="2DFBCDDB"/>
    <w:rsid w:val="2FEEDF3B"/>
    <w:rsid w:val="35DFE9E8"/>
    <w:rsid w:val="35EE5126"/>
    <w:rsid w:val="39F617C6"/>
    <w:rsid w:val="3A5F1BAA"/>
    <w:rsid w:val="3AFE0E6B"/>
    <w:rsid w:val="3F36475B"/>
    <w:rsid w:val="3F6F1518"/>
    <w:rsid w:val="3FB7DB68"/>
    <w:rsid w:val="3FBA4C80"/>
    <w:rsid w:val="43BF24D7"/>
    <w:rsid w:val="477777B8"/>
    <w:rsid w:val="47E364DE"/>
    <w:rsid w:val="4B7F7972"/>
    <w:rsid w:val="52EEDD5B"/>
    <w:rsid w:val="5451F2F2"/>
    <w:rsid w:val="54FFFF2C"/>
    <w:rsid w:val="56BCD1C3"/>
    <w:rsid w:val="59DE7677"/>
    <w:rsid w:val="5AC6EFA5"/>
    <w:rsid w:val="5AE5DBF0"/>
    <w:rsid w:val="5CA10184"/>
    <w:rsid w:val="637FDE43"/>
    <w:rsid w:val="6BBBC16D"/>
    <w:rsid w:val="6BDF99CC"/>
    <w:rsid w:val="6DF78A60"/>
    <w:rsid w:val="6E3E9747"/>
    <w:rsid w:val="6E75DBFA"/>
    <w:rsid w:val="6EB74D39"/>
    <w:rsid w:val="6FBF72A5"/>
    <w:rsid w:val="6FDF5105"/>
    <w:rsid w:val="71FFF509"/>
    <w:rsid w:val="71FFF697"/>
    <w:rsid w:val="73BDD265"/>
    <w:rsid w:val="74DB35C9"/>
    <w:rsid w:val="77AFDA4E"/>
    <w:rsid w:val="77FCD01E"/>
    <w:rsid w:val="78DF7801"/>
    <w:rsid w:val="792EF8C6"/>
    <w:rsid w:val="799BDC9C"/>
    <w:rsid w:val="79FF731D"/>
    <w:rsid w:val="7BFF410C"/>
    <w:rsid w:val="7D6DFFF4"/>
    <w:rsid w:val="7DAA7043"/>
    <w:rsid w:val="7DB631E3"/>
    <w:rsid w:val="7DBDBF03"/>
    <w:rsid w:val="7DE3FBC2"/>
    <w:rsid w:val="7E67D217"/>
    <w:rsid w:val="7F7F2E18"/>
    <w:rsid w:val="7FDB8E99"/>
    <w:rsid w:val="7FDC9C14"/>
    <w:rsid w:val="7FDCAAED"/>
    <w:rsid w:val="7FEE9B7D"/>
    <w:rsid w:val="7FFEB034"/>
    <w:rsid w:val="7FFEED61"/>
    <w:rsid w:val="9F5F783A"/>
    <w:rsid w:val="9FA72604"/>
    <w:rsid w:val="A33BC465"/>
    <w:rsid w:val="AAD609F5"/>
    <w:rsid w:val="ADCFCF6F"/>
    <w:rsid w:val="AFBF3ECC"/>
    <w:rsid w:val="B5773C1D"/>
    <w:rsid w:val="B86E0524"/>
    <w:rsid w:val="BA7FCD1A"/>
    <w:rsid w:val="BAF9448C"/>
    <w:rsid w:val="BC9A7D85"/>
    <w:rsid w:val="BDFCF580"/>
    <w:rsid w:val="BF3EB201"/>
    <w:rsid w:val="BF7FDE48"/>
    <w:rsid w:val="BFAF75F4"/>
    <w:rsid w:val="C3F16847"/>
    <w:rsid w:val="C6DD4016"/>
    <w:rsid w:val="CBBFB802"/>
    <w:rsid w:val="CBFFE904"/>
    <w:rsid w:val="CC6F41F3"/>
    <w:rsid w:val="CFC6B89D"/>
    <w:rsid w:val="CFDB45C8"/>
    <w:rsid w:val="CFFF1242"/>
    <w:rsid w:val="D1FF98BC"/>
    <w:rsid w:val="D37F1339"/>
    <w:rsid w:val="D5F7F7EF"/>
    <w:rsid w:val="D7774D21"/>
    <w:rsid w:val="D7F7BBBD"/>
    <w:rsid w:val="DBAF1CF6"/>
    <w:rsid w:val="DBDF4A5E"/>
    <w:rsid w:val="DC395527"/>
    <w:rsid w:val="DDF91911"/>
    <w:rsid w:val="DE3BB56D"/>
    <w:rsid w:val="DE8FD8E8"/>
    <w:rsid w:val="DEEE29BF"/>
    <w:rsid w:val="DF3DD668"/>
    <w:rsid w:val="DFDF54C8"/>
    <w:rsid w:val="DFEE71C8"/>
    <w:rsid w:val="DFFF9E7C"/>
    <w:rsid w:val="DFFFFA5E"/>
    <w:rsid w:val="E2E690EF"/>
    <w:rsid w:val="E51FBD22"/>
    <w:rsid w:val="E73E467C"/>
    <w:rsid w:val="E77E607A"/>
    <w:rsid w:val="E8FF7093"/>
    <w:rsid w:val="ECFF00D6"/>
    <w:rsid w:val="ED1C5A82"/>
    <w:rsid w:val="EDD72C25"/>
    <w:rsid w:val="EF7B5B52"/>
    <w:rsid w:val="EF7ECA06"/>
    <w:rsid w:val="EFC50019"/>
    <w:rsid w:val="EFF0F018"/>
    <w:rsid w:val="EFFB8397"/>
    <w:rsid w:val="EFFFEE79"/>
    <w:rsid w:val="F25DD001"/>
    <w:rsid w:val="F5A78BF6"/>
    <w:rsid w:val="F6FFD249"/>
    <w:rsid w:val="FB4E878B"/>
    <w:rsid w:val="FBAF4BC0"/>
    <w:rsid w:val="FBFF08CC"/>
    <w:rsid w:val="FBFFB827"/>
    <w:rsid w:val="FC47D2BC"/>
    <w:rsid w:val="FCFBFCA2"/>
    <w:rsid w:val="FCFFA49A"/>
    <w:rsid w:val="FDD3EB52"/>
    <w:rsid w:val="FDDD128D"/>
    <w:rsid w:val="FDFBADE7"/>
    <w:rsid w:val="FE96EFA3"/>
    <w:rsid w:val="FEE9657E"/>
    <w:rsid w:val="FEEB7C3E"/>
    <w:rsid w:val="FEFF62A8"/>
    <w:rsid w:val="FF7FF7E1"/>
    <w:rsid w:val="FFB35EBF"/>
    <w:rsid w:val="FFB85506"/>
    <w:rsid w:val="FFB9E72F"/>
    <w:rsid w:val="FFDBD6AD"/>
    <w:rsid w:val="FFDD4216"/>
    <w:rsid w:val="FFEFEB52"/>
    <w:rsid w:val="FFF4334B"/>
    <w:rsid w:val="FFFE88BA"/>
    <w:rsid w:val="FFFF9FDF"/>
    <w:rsid w:val="FFFFB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pPr>
      <w:ind w:firstLine="200" w:firstLineChars="200"/>
    </w:pPr>
    <w:rPr>
      <w:rFonts w:hAnsi="Courier New"/>
      <w:sz w:val="21"/>
      <w:szCs w:val="20"/>
    </w:rPr>
  </w:style>
  <w:style w:type="paragraph" w:styleId="3">
    <w:name w:val="Normal Indent"/>
    <w:basedOn w:val="1"/>
    <w:next w:val="1"/>
    <w:qFormat/>
    <w:uiPriority w:val="0"/>
    <w:pPr>
      <w:ind w:firstLine="420" w:firstLineChars="200"/>
    </w:pPr>
  </w:style>
  <w:style w:type="paragraph" w:styleId="4">
    <w:name w:val="Body Text"/>
    <w:basedOn w:val="1"/>
    <w:next w:val="1"/>
    <w:qFormat/>
    <w:uiPriority w:val="0"/>
    <w:pPr>
      <w:widowControl/>
      <w:spacing w:before="60" w:after="160" w:line="259" w:lineRule="auto"/>
      <w:ind w:right="113"/>
    </w:pPr>
    <w:rPr>
      <w:kern w:val="0"/>
      <w:sz w:val="18"/>
      <w:szCs w:val="20"/>
    </w:rPr>
  </w:style>
  <w:style w:type="paragraph" w:styleId="5">
    <w:name w:val="Body Text Indent"/>
    <w:basedOn w:val="1"/>
    <w:next w:val="6"/>
    <w:qFormat/>
    <w:uiPriority w:val="0"/>
    <w:pPr>
      <w:spacing w:after="120"/>
      <w:ind w:left="420" w:leftChars="200"/>
    </w:pPr>
    <w:rPr>
      <w:kern w:val="0"/>
      <w:sz w:val="24"/>
      <w:szCs w:val="20"/>
    </w:rPr>
  </w:style>
  <w:style w:type="paragraph" w:customStyle="1" w:styleId="6">
    <w:name w:val="样式 正文文本缩进 + 行距: 1.5 倍行距"/>
    <w:basedOn w:val="5"/>
    <w:qFormat/>
    <w:uiPriority w:val="0"/>
    <w:pPr>
      <w:spacing w:line="360" w:lineRule="auto"/>
      <w:ind w:left="0" w:leftChars="0" w:firstLine="560" w:firstLineChars="200"/>
    </w:pPr>
    <w:rPr>
      <w:b/>
      <w:bCs/>
      <w:sz w:val="28"/>
    </w:rPr>
  </w:style>
  <w:style w:type="paragraph" w:styleId="7">
    <w:name w:val="List Bullet 5"/>
    <w:basedOn w:val="1"/>
    <w:qFormat/>
    <w:uiPriority w:val="0"/>
    <w:pPr>
      <w:numPr>
        <w:ilvl w:val="0"/>
        <w:numId w:val="1"/>
      </w:numPr>
    </w:pPr>
  </w:style>
  <w:style w:type="paragraph" w:styleId="8">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w:basedOn w:val="4"/>
    <w:next w:val="1"/>
    <w:unhideWhenUsed/>
    <w:qFormat/>
    <w:uiPriority w:val="0"/>
    <w:pPr>
      <w:ind w:firstLine="420" w:firstLineChars="100"/>
    </w:pPr>
    <w:rPr>
      <w:sz w:val="21"/>
      <w:szCs w:val="24"/>
    </w:rPr>
  </w:style>
  <w:style w:type="paragraph" w:styleId="10">
    <w:name w:val="Body Text First Indent 2"/>
    <w:basedOn w:val="1"/>
    <w:next w:val="9"/>
    <w:qFormat/>
    <w:uiPriority w:val="0"/>
    <w:pPr>
      <w:ind w:firstLine="420"/>
    </w:pPr>
    <w:rPr>
      <w:sz w:val="21"/>
      <w:szCs w:val="24"/>
    </w:rPr>
  </w:style>
  <w:style w:type="paragraph" w:customStyle="1" w:styleId="13">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customStyle="1" w:styleId="14">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15">
    <w:name w:val="样式5"/>
    <w:basedOn w:val="16"/>
    <w:qFormat/>
    <w:uiPriority w:val="0"/>
    <w:pPr>
      <w:tabs>
        <w:tab w:val="left" w:pos="420"/>
        <w:tab w:val="left" w:pos="1589"/>
      </w:tabs>
      <w:adjustRightInd w:val="0"/>
      <w:snapToGrid w:val="0"/>
      <w:spacing w:before="0" w:after="0" w:line="480" w:lineRule="exact"/>
      <w:ind w:firstLine="480" w:firstLineChars="200"/>
      <w:jc w:val="left"/>
      <w:outlineLvl w:val="9"/>
    </w:pPr>
    <w:rPr>
      <w:rFonts w:ascii="宋体" w:hAnsi="宋体"/>
      <w:b/>
      <w:snapToGrid w:val="0"/>
      <w:sz w:val="24"/>
      <w:szCs w:val="24"/>
    </w:rPr>
  </w:style>
  <w:style w:type="paragraph" w:customStyle="1" w:styleId="16">
    <w:name w:val="正文1"/>
    <w:basedOn w:val="1"/>
    <w:next w:val="1"/>
    <w:qFormat/>
    <w:uiPriority w:val="0"/>
    <w:pPr>
      <w:adjustRightInd w:val="0"/>
      <w:snapToGrid w:val="0"/>
      <w:spacing w:line="480" w:lineRule="exact"/>
      <w:ind w:firstLine="20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2023-04-16T17:58:00Z</dcterms:created>
  <dc:creator>user</dc:creator>
  <cp:lastModifiedBy>user</cp:lastModifiedBy>
  <dcterms:modified xsi:type="dcterms:W3CDTF">2025-06-03T11:01:48Z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