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云南冠佳木业有限责任公司全屋板材加工生产建设项目环境影响报告表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云南冠佳木业有限责任公司全屋板材加工生产建设项目环境影响报告表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云南冠佳木业有限责任公司全屋板材加工生产建设项目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eastAsia" w:ascii="Times New Roman" w:hAnsi="Times New Roman" w:eastAsia="仿宋_GB2312" w:cs="Times New Roman"/>
          <w:kern w:val="0"/>
          <w:sz w:val="32"/>
          <w:szCs w:val="32"/>
          <w:lang w:val="en-US" w:eastAsia="zh-CN"/>
        </w:rPr>
        <w:t>云南省昆明市嵩明县杨林镇嘉丽泽农场B4、C3厂房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云南冠佳木业有限责任公司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云南十诚环保科技有限公司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占地面积3100m</w:t>
      </w:r>
      <w:r>
        <w:rPr>
          <w:rFonts w:hint="eastAsia" w:ascii="Times New Roman" w:hAnsi="Times New Roman" w:eastAsia="仿宋_GB2312" w:cs="Times New Roman"/>
          <w:kern w:val="0"/>
          <w:sz w:val="32"/>
          <w:szCs w:val="32"/>
          <w:vertAlign w:val="superscript"/>
          <w:lang w:val="en-US" w:eastAsia="zh-CN"/>
        </w:rPr>
        <w:t>2</w:t>
      </w:r>
      <w:r>
        <w:rPr>
          <w:rFonts w:hint="eastAsia" w:ascii="Times New Roman" w:hAnsi="Times New Roman" w:eastAsia="仿宋_GB2312" w:cs="Times New Roman"/>
          <w:kern w:val="0"/>
          <w:sz w:val="32"/>
          <w:szCs w:val="32"/>
          <w:lang w:val="en-US" w:eastAsia="zh-CN"/>
        </w:rPr>
        <w:t>。项目总投资60万元，其中环保投资11.8万元。项目租赁已建厂房进行建设，主要由主体工程、辅助工程、公用工程、环保工程等组成。项目内建设生产区等基础配套设施；建设贴面生产线2条；新建废气、固废收集处理等环保设施。项目建成后年产PET贴面板材4000m</w:t>
      </w:r>
      <w:r>
        <w:rPr>
          <w:rFonts w:hint="eastAsia" w:ascii="Times New Roman" w:hAnsi="Times New Roman" w:eastAsia="仿宋_GB2312" w:cs="Times New Roman"/>
          <w:kern w:val="0"/>
          <w:sz w:val="32"/>
          <w:szCs w:val="32"/>
          <w:vertAlign w:val="superscript"/>
          <w:lang w:val="en-US" w:eastAsia="zh-CN"/>
        </w:rPr>
        <w:t>3</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27</w:t>
      </w:r>
      <w:bookmarkStart w:id="0" w:name="_GoBack"/>
      <w:bookmarkEnd w:id="0"/>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云南冠佳木业有限责任公司全屋板材加工生产建设项目环境影响报告表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p>
      <w:pPr>
        <w:pStyle w:val="2"/>
        <w:rPr>
          <w:rFonts w:hint="default"/>
        </w:rPr>
      </w:pPr>
    </w:p>
    <w:p>
      <w:pPr>
        <w:rPr>
          <w:rFonts w:hint="default"/>
        </w:rPr>
      </w:pPr>
    </w:p>
    <w:p>
      <w:pPr>
        <w:pStyle w:val="2"/>
        <w:rPr>
          <w:rFonts w:hint="default"/>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C7FFE81"/>
    <w:rsid w:val="2DFBCDDB"/>
    <w:rsid w:val="2FEEDF3B"/>
    <w:rsid w:val="35DFE9E8"/>
    <w:rsid w:val="35EE5126"/>
    <w:rsid w:val="39F617C6"/>
    <w:rsid w:val="3A5F1BAA"/>
    <w:rsid w:val="3AFE0E6B"/>
    <w:rsid w:val="3F36475B"/>
    <w:rsid w:val="3F6F1518"/>
    <w:rsid w:val="3FB7DB68"/>
    <w:rsid w:val="3FBA4C80"/>
    <w:rsid w:val="43BF24D7"/>
    <w:rsid w:val="477777B8"/>
    <w:rsid w:val="47E364DE"/>
    <w:rsid w:val="4B7F7972"/>
    <w:rsid w:val="52EEDD5B"/>
    <w:rsid w:val="53DE5096"/>
    <w:rsid w:val="5451F2F2"/>
    <w:rsid w:val="54FFFF2C"/>
    <w:rsid w:val="56BCD1C3"/>
    <w:rsid w:val="59DE7677"/>
    <w:rsid w:val="5AC6EFA5"/>
    <w:rsid w:val="5AE5DBF0"/>
    <w:rsid w:val="5CA10184"/>
    <w:rsid w:val="637FDE43"/>
    <w:rsid w:val="6BBBC16D"/>
    <w:rsid w:val="6BDF99CC"/>
    <w:rsid w:val="6DF78A60"/>
    <w:rsid w:val="6E3E9747"/>
    <w:rsid w:val="6E75DBFA"/>
    <w:rsid w:val="6EB74D39"/>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E67D217"/>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EEE29BF"/>
    <w:rsid w:val="DF3DD668"/>
    <w:rsid w:val="DFDF54C8"/>
    <w:rsid w:val="DFEE71C8"/>
    <w:rsid w:val="DFFF9E7C"/>
    <w:rsid w:val="DFFFFA5E"/>
    <w:rsid w:val="E2E690EF"/>
    <w:rsid w:val="E51FBD22"/>
    <w:rsid w:val="E73E467C"/>
    <w:rsid w:val="E77E607A"/>
    <w:rsid w:val="E8FF7093"/>
    <w:rsid w:val="ECFF00D6"/>
    <w:rsid w:val="ED1C5A82"/>
    <w:rsid w:val="EDD72C25"/>
    <w:rsid w:val="EF7B5B52"/>
    <w:rsid w:val="EF7ECA06"/>
    <w:rsid w:val="EFC50019"/>
    <w:rsid w:val="EFF0F018"/>
    <w:rsid w:val="EFFB8397"/>
    <w:rsid w:val="EFFFEE79"/>
    <w:rsid w:val="F25DD001"/>
    <w:rsid w:val="F5A78BF6"/>
    <w:rsid w:val="F6FFD249"/>
    <w:rsid w:val="FB4E878B"/>
    <w:rsid w:val="FBAF4BC0"/>
    <w:rsid w:val="FBFF08CC"/>
    <w:rsid w:val="FBFFB827"/>
    <w:rsid w:val="FC47D2BC"/>
    <w:rsid w:val="FCFBFCA2"/>
    <w:rsid w:val="FCFFA49A"/>
    <w:rsid w:val="FDD3EB52"/>
    <w:rsid w:val="FDDD128D"/>
    <w:rsid w:val="FDFBADE7"/>
    <w:rsid w:val="FE96EFA3"/>
    <w:rsid w:val="FEE9657E"/>
    <w:rsid w:val="FEEB7C3E"/>
    <w:rsid w:val="FEFF62A8"/>
    <w:rsid w:val="FFB35EBF"/>
    <w:rsid w:val="FFB85506"/>
    <w:rsid w:val="FFB9E72F"/>
    <w:rsid w:val="FFDBD6AD"/>
    <w:rsid w:val="FFDD4216"/>
    <w:rsid w:val="FFEFEB52"/>
    <w:rsid w:val="FFF4334B"/>
    <w:rsid w:val="FFFF9FDF"/>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2023-04-16T09:58:00Z</dcterms:created>
  <dc:creator>user</dc:creator>
  <cp:lastModifiedBy>user</cp:lastModifiedBy>
  <dcterms:modified xsi:type="dcterms:W3CDTF">2025-05-14T09:47:11Z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