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FA27C">
      <w:pPr>
        <w:spacing w:before="101" w:line="224" w:lineRule="auto"/>
        <w:rPr>
          <w:rFonts w:ascii="黑体" w:hAnsi="黑体" w:eastAsia="黑体" w:cs="黑体"/>
          <w:sz w:val="31"/>
          <w:szCs w:val="31"/>
          <w:lang w:eastAsia="zh-CN"/>
        </w:rPr>
      </w:pPr>
      <w:r>
        <w:rPr>
          <w:rFonts w:hint="eastAsia" w:ascii="黑体" w:hAnsi="黑体" w:eastAsia="黑体" w:cs="黑体"/>
          <w:sz w:val="31"/>
          <w:szCs w:val="31"/>
          <w:lang w:eastAsia="zh-CN"/>
        </w:rPr>
        <w:t>附件</w:t>
      </w:r>
    </w:p>
    <w:p w14:paraId="7B917D5E">
      <w:pPr>
        <w:spacing w:line="281" w:lineRule="auto"/>
        <w:rPr>
          <w:lang w:eastAsia="zh-CN"/>
        </w:rPr>
      </w:pPr>
    </w:p>
    <w:p w14:paraId="5450226F">
      <w:pPr>
        <w:pStyle w:val="3"/>
        <w:spacing w:before="140" w:line="219" w:lineRule="auto"/>
        <w:jc w:val="center"/>
        <w:rPr>
          <w:sz w:val="43"/>
          <w:szCs w:val="43"/>
          <w:lang w:eastAsia="zh-CN"/>
        </w:rPr>
      </w:pPr>
      <w:r>
        <w:rPr>
          <w:rFonts w:hint="eastAsia"/>
          <w:b/>
          <w:bCs/>
          <w:spacing w:val="-7"/>
          <w:sz w:val="43"/>
          <w:szCs w:val="43"/>
          <w:lang w:eastAsia="zh-CN"/>
        </w:rPr>
        <w:t>嵩明县人力资源和社会保障局</w:t>
      </w:r>
      <w:r>
        <w:rPr>
          <w:b/>
          <w:bCs/>
          <w:spacing w:val="-7"/>
          <w:sz w:val="43"/>
          <w:szCs w:val="43"/>
          <w:lang w:eastAsia="zh-CN"/>
        </w:rPr>
        <w:t>涉企行政检查事项清单</w:t>
      </w:r>
    </w:p>
    <w:p w14:paraId="074BC141">
      <w:pPr>
        <w:spacing w:before="61"/>
        <w:rPr>
          <w:lang w:eastAsia="zh-CN"/>
        </w:rPr>
      </w:pPr>
    </w:p>
    <w:tbl>
      <w:tblPr>
        <w:tblStyle w:val="8"/>
        <w:tblW w:w="103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701"/>
        <w:gridCol w:w="1701"/>
        <w:gridCol w:w="2400"/>
        <w:gridCol w:w="2250"/>
        <w:gridCol w:w="595"/>
        <w:gridCol w:w="821"/>
      </w:tblGrid>
      <w:tr w14:paraId="2C4DA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851" w:type="dxa"/>
          </w:tcPr>
          <w:p w14:paraId="762EF703">
            <w:pPr>
              <w:spacing w:before="306" w:line="221" w:lineRule="auto"/>
              <w:ind w:left="264"/>
              <w:rPr>
                <w:rFonts w:ascii="宋体" w:hAnsi="宋体" w:eastAsia="宋体" w:cs="宋体"/>
                <w:color w:val="auto"/>
                <w:sz w:val="24"/>
                <w:szCs w:val="24"/>
              </w:rPr>
            </w:pPr>
            <w:r>
              <w:rPr>
                <w:rFonts w:ascii="宋体" w:hAnsi="宋体" w:eastAsia="宋体" w:cs="宋体"/>
                <w:color w:val="auto"/>
                <w:spacing w:val="7"/>
                <w:sz w:val="24"/>
                <w:szCs w:val="24"/>
              </w:rPr>
              <w:t>序号</w:t>
            </w:r>
          </w:p>
        </w:tc>
        <w:tc>
          <w:tcPr>
            <w:tcW w:w="1701" w:type="dxa"/>
          </w:tcPr>
          <w:p w14:paraId="534A72B4">
            <w:pPr>
              <w:spacing w:before="305" w:line="219" w:lineRule="auto"/>
              <w:ind w:left="360"/>
              <w:rPr>
                <w:rFonts w:ascii="宋体" w:hAnsi="宋体" w:eastAsia="宋体" w:cs="宋体"/>
                <w:color w:val="auto"/>
                <w:sz w:val="24"/>
                <w:szCs w:val="24"/>
              </w:rPr>
            </w:pPr>
            <w:r>
              <w:rPr>
                <w:rFonts w:ascii="宋体" w:hAnsi="宋体" w:eastAsia="宋体" w:cs="宋体"/>
                <w:color w:val="auto"/>
                <w:spacing w:val="3"/>
                <w:sz w:val="24"/>
                <w:szCs w:val="24"/>
              </w:rPr>
              <w:t>检查事项</w:t>
            </w:r>
          </w:p>
        </w:tc>
        <w:tc>
          <w:tcPr>
            <w:tcW w:w="1701" w:type="dxa"/>
          </w:tcPr>
          <w:p w14:paraId="06718711">
            <w:pPr>
              <w:spacing w:before="305" w:line="219" w:lineRule="auto"/>
              <w:ind w:left="403"/>
              <w:rPr>
                <w:rFonts w:ascii="宋体" w:hAnsi="宋体" w:eastAsia="宋体" w:cs="宋体"/>
                <w:color w:val="auto"/>
                <w:sz w:val="24"/>
                <w:szCs w:val="24"/>
              </w:rPr>
            </w:pPr>
            <w:r>
              <w:rPr>
                <w:rFonts w:ascii="宋体" w:hAnsi="宋体" w:eastAsia="宋体" w:cs="宋体"/>
                <w:color w:val="auto"/>
                <w:spacing w:val="-2"/>
                <w:sz w:val="24"/>
                <w:szCs w:val="24"/>
              </w:rPr>
              <w:t>检查对象</w:t>
            </w:r>
          </w:p>
        </w:tc>
        <w:tc>
          <w:tcPr>
            <w:tcW w:w="2400" w:type="dxa"/>
          </w:tcPr>
          <w:p w14:paraId="5344517D">
            <w:pPr>
              <w:spacing w:before="303" w:line="219" w:lineRule="auto"/>
              <w:ind w:left="264"/>
              <w:jc w:val="center"/>
              <w:rPr>
                <w:rFonts w:ascii="宋体" w:hAnsi="宋体" w:eastAsia="宋体" w:cs="宋体"/>
                <w:color w:val="auto"/>
                <w:sz w:val="24"/>
                <w:szCs w:val="24"/>
              </w:rPr>
            </w:pPr>
            <w:r>
              <w:rPr>
                <w:rFonts w:ascii="宋体" w:hAnsi="宋体" w:eastAsia="宋体" w:cs="宋体"/>
                <w:color w:val="auto"/>
                <w:spacing w:val="3"/>
                <w:sz w:val="24"/>
                <w:szCs w:val="24"/>
              </w:rPr>
              <w:t>检查依据</w:t>
            </w:r>
          </w:p>
        </w:tc>
        <w:tc>
          <w:tcPr>
            <w:tcW w:w="2250" w:type="dxa"/>
          </w:tcPr>
          <w:p w14:paraId="36F349B5">
            <w:pPr>
              <w:spacing w:before="305" w:line="220" w:lineRule="auto"/>
              <w:ind w:left="205"/>
              <w:rPr>
                <w:rFonts w:ascii="宋体" w:hAnsi="宋体" w:eastAsia="宋体" w:cs="宋体"/>
                <w:color w:val="auto"/>
                <w:sz w:val="24"/>
                <w:szCs w:val="24"/>
              </w:rPr>
            </w:pPr>
            <w:r>
              <w:rPr>
                <w:rFonts w:ascii="宋体" w:hAnsi="宋体" w:eastAsia="宋体" w:cs="宋体"/>
                <w:color w:val="auto"/>
                <w:spacing w:val="1"/>
                <w:sz w:val="24"/>
                <w:szCs w:val="24"/>
              </w:rPr>
              <w:t>法定实施主体</w:t>
            </w:r>
          </w:p>
        </w:tc>
        <w:tc>
          <w:tcPr>
            <w:tcW w:w="595" w:type="dxa"/>
          </w:tcPr>
          <w:p w14:paraId="15929FC6">
            <w:pPr>
              <w:spacing w:before="305" w:line="219" w:lineRule="auto"/>
              <w:ind w:left="87"/>
              <w:rPr>
                <w:rFonts w:ascii="宋体" w:hAnsi="宋体" w:eastAsia="宋体" w:cs="宋体"/>
                <w:color w:val="auto"/>
                <w:sz w:val="24"/>
                <w:szCs w:val="24"/>
              </w:rPr>
            </w:pPr>
            <w:r>
              <w:rPr>
                <w:rFonts w:ascii="宋体" w:hAnsi="宋体" w:eastAsia="宋体" w:cs="宋体"/>
                <w:color w:val="auto"/>
                <w:spacing w:val="2"/>
                <w:sz w:val="24"/>
                <w:szCs w:val="24"/>
              </w:rPr>
              <w:t>法定行使层级</w:t>
            </w:r>
          </w:p>
        </w:tc>
        <w:tc>
          <w:tcPr>
            <w:tcW w:w="821" w:type="dxa"/>
          </w:tcPr>
          <w:p w14:paraId="77926E3B">
            <w:pPr>
              <w:spacing w:before="306" w:line="221" w:lineRule="auto"/>
              <w:ind w:left="279"/>
              <w:rPr>
                <w:rFonts w:ascii="宋体" w:hAnsi="宋体" w:eastAsia="宋体" w:cs="宋体"/>
                <w:color w:val="auto"/>
                <w:sz w:val="24"/>
                <w:szCs w:val="24"/>
              </w:rPr>
            </w:pPr>
            <w:r>
              <w:rPr>
                <w:rFonts w:ascii="宋体" w:hAnsi="宋体" w:eastAsia="宋体" w:cs="宋体"/>
                <w:color w:val="auto"/>
                <w:spacing w:val="6"/>
                <w:sz w:val="24"/>
                <w:szCs w:val="24"/>
              </w:rPr>
              <w:t>备注</w:t>
            </w:r>
          </w:p>
        </w:tc>
      </w:tr>
      <w:tr w14:paraId="44FB0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851" w:type="dxa"/>
            <w:vAlign w:val="center"/>
          </w:tcPr>
          <w:p w14:paraId="28CDD485">
            <w:pPr>
              <w:pStyle w:val="9"/>
              <w:ind w:firstLine="373" w:firstLineChars="196"/>
              <w:rPr>
                <w:rFonts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lang w:eastAsia="zh-CN"/>
              </w:rPr>
              <w:t>1</w:t>
            </w:r>
          </w:p>
        </w:tc>
        <w:tc>
          <w:tcPr>
            <w:tcW w:w="1701" w:type="dxa"/>
            <w:vAlign w:val="center"/>
          </w:tcPr>
          <w:p w14:paraId="4F4C2910">
            <w:pPr>
              <w:pStyle w:val="9"/>
              <w:jc w:val="center"/>
              <w:rPr>
                <w:rFonts w:asciiTheme="minorEastAsia" w:hAnsiTheme="minorEastAsia" w:eastAsiaTheme="minorEastAsia"/>
                <w:color w:val="auto"/>
                <w:sz w:val="18"/>
                <w:szCs w:val="18"/>
                <w:lang w:eastAsia="zh-CN"/>
              </w:rPr>
            </w:pPr>
          </w:p>
          <w:p w14:paraId="00D8B5BA">
            <w:pPr>
              <w:pStyle w:val="9"/>
              <w:jc w:val="center"/>
              <w:rPr>
                <w:rFonts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lang w:eastAsia="zh-CN"/>
              </w:rPr>
              <w:t>对</w:t>
            </w:r>
            <w:bookmarkStart w:id="0" w:name="OLE_LINK3"/>
            <w:bookmarkStart w:id="1" w:name="OLE_LINK4"/>
            <w:r>
              <w:rPr>
                <w:rFonts w:hint="eastAsia" w:asciiTheme="minorEastAsia" w:hAnsiTheme="minorEastAsia" w:eastAsiaTheme="minorEastAsia"/>
                <w:color w:val="auto"/>
                <w:sz w:val="18"/>
                <w:szCs w:val="18"/>
                <w:lang w:eastAsia="zh-CN"/>
              </w:rPr>
              <w:t>用人单位</w:t>
            </w:r>
            <w:bookmarkEnd w:id="0"/>
            <w:bookmarkEnd w:id="1"/>
            <w:r>
              <w:rPr>
                <w:rFonts w:hint="eastAsia" w:asciiTheme="minorEastAsia" w:hAnsiTheme="minorEastAsia" w:eastAsiaTheme="minorEastAsia"/>
                <w:color w:val="auto"/>
                <w:sz w:val="18"/>
                <w:szCs w:val="18"/>
                <w:lang w:eastAsia="zh-CN"/>
              </w:rPr>
              <w:t>遵守劳动保障法律、法规情况进行监督检查</w:t>
            </w:r>
          </w:p>
        </w:tc>
        <w:tc>
          <w:tcPr>
            <w:tcW w:w="1701" w:type="dxa"/>
            <w:vAlign w:val="center"/>
          </w:tcPr>
          <w:p w14:paraId="2A430816">
            <w:pPr>
              <w:pStyle w:val="9"/>
              <w:ind w:firstLine="373" w:firstLineChars="196"/>
              <w:rPr>
                <w:rFonts w:asciiTheme="minorEastAsia" w:hAnsiTheme="minorEastAsia" w:eastAsiaTheme="minorEastAsia"/>
                <w:color w:val="auto"/>
                <w:sz w:val="18"/>
                <w:szCs w:val="18"/>
                <w:lang w:eastAsia="zh-CN"/>
              </w:rPr>
            </w:pPr>
            <w:bookmarkStart w:id="2" w:name="OLE_LINK7"/>
            <w:bookmarkStart w:id="3" w:name="OLE_LINK8"/>
            <w:r>
              <w:rPr>
                <w:rFonts w:hint="eastAsia" w:asciiTheme="minorEastAsia" w:hAnsiTheme="minorEastAsia" w:eastAsiaTheme="minorEastAsia"/>
                <w:color w:val="auto"/>
                <w:sz w:val="18"/>
                <w:szCs w:val="18"/>
                <w:lang w:eastAsia="zh-CN"/>
              </w:rPr>
              <w:t>用人单位</w:t>
            </w:r>
            <w:bookmarkEnd w:id="2"/>
            <w:bookmarkEnd w:id="3"/>
          </w:p>
        </w:tc>
        <w:tc>
          <w:tcPr>
            <w:tcW w:w="2400" w:type="dxa"/>
          </w:tcPr>
          <w:p w14:paraId="550F3DD4">
            <w:pPr>
              <w:pStyle w:val="9"/>
              <w:jc w:val="both"/>
              <w:rPr>
                <w:rFonts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lang w:eastAsia="zh-CN"/>
              </w:rPr>
              <w:t>《中华人民共和国劳动法》第八十五条：县级以上各级人民政府劳动行政部门依法对用人单位遵守劳动法律、法规的情况进行监督检查，对违反劳动法律、法规的行为有权制止，并责令改正。</w:t>
            </w:r>
          </w:p>
        </w:tc>
        <w:tc>
          <w:tcPr>
            <w:tcW w:w="2250" w:type="dxa"/>
            <w:vAlign w:val="center"/>
          </w:tcPr>
          <w:p w14:paraId="5448FE0A">
            <w:pPr>
              <w:pStyle w:val="9"/>
              <w:jc w:val="center"/>
              <w:rPr>
                <w:rFonts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lang w:eastAsia="zh-CN"/>
              </w:rPr>
              <w:t>嵩明县人力资源和社会保障</w:t>
            </w:r>
          </w:p>
        </w:tc>
        <w:tc>
          <w:tcPr>
            <w:tcW w:w="595" w:type="dxa"/>
            <w:vAlign w:val="center"/>
          </w:tcPr>
          <w:p w14:paraId="23A3D6AA">
            <w:pPr>
              <w:pStyle w:val="9"/>
              <w:jc w:val="center"/>
              <w:rPr>
                <w:rFonts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lang w:eastAsia="zh-CN"/>
              </w:rPr>
              <w:t>县区</w:t>
            </w:r>
          </w:p>
        </w:tc>
        <w:tc>
          <w:tcPr>
            <w:tcW w:w="821" w:type="dxa"/>
          </w:tcPr>
          <w:p w14:paraId="42A243E0">
            <w:pPr>
              <w:pStyle w:val="9"/>
              <w:jc w:val="center"/>
              <w:rPr>
                <w:rFonts w:ascii="宋体" w:hAnsi="宋体" w:eastAsia="宋体"/>
                <w:color w:val="auto"/>
                <w:lang w:eastAsia="zh-CN"/>
              </w:rPr>
            </w:pPr>
          </w:p>
        </w:tc>
      </w:tr>
      <w:tr w14:paraId="61E43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851" w:type="dxa"/>
            <w:vAlign w:val="center"/>
          </w:tcPr>
          <w:p w14:paraId="05700EF8">
            <w:pPr>
              <w:pStyle w:val="9"/>
              <w:jc w:val="center"/>
              <w:rPr>
                <w:rFonts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lang w:val="en-US" w:eastAsia="zh-CN"/>
              </w:rPr>
              <w:t>2</w:t>
            </w:r>
          </w:p>
        </w:tc>
        <w:tc>
          <w:tcPr>
            <w:tcW w:w="1701" w:type="dxa"/>
            <w:vAlign w:val="center"/>
          </w:tcPr>
          <w:p w14:paraId="019F4BC7">
            <w:pPr>
              <w:pStyle w:val="9"/>
              <w:jc w:val="center"/>
              <w:rPr>
                <w:rFonts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lang w:eastAsia="zh-CN"/>
              </w:rPr>
              <w:t>职业技能培训机构检查</w:t>
            </w:r>
          </w:p>
        </w:tc>
        <w:tc>
          <w:tcPr>
            <w:tcW w:w="1701" w:type="dxa"/>
            <w:vAlign w:val="center"/>
          </w:tcPr>
          <w:p w14:paraId="21E06975">
            <w:pPr>
              <w:pStyle w:val="9"/>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职业技能培训机构</w:t>
            </w:r>
          </w:p>
        </w:tc>
        <w:tc>
          <w:tcPr>
            <w:tcW w:w="2400" w:type="dxa"/>
          </w:tcPr>
          <w:p w14:paraId="5B477271">
            <w:pPr>
              <w:pStyle w:val="9"/>
              <w:jc w:val="both"/>
              <w:rPr>
                <w:rFonts w:asciiTheme="minorEastAsia" w:hAnsiTheme="minorEastAsia" w:eastAsiaTheme="minorEastAsia"/>
                <w:color w:val="auto"/>
                <w:sz w:val="18"/>
                <w:szCs w:val="18"/>
                <w:lang w:eastAsia="zh-CN"/>
              </w:rPr>
            </w:pPr>
            <w:r>
              <w:rPr>
                <w:rFonts w:hint="eastAsia" w:cs="Times New Roman" w:asciiTheme="minorEastAsia" w:hAnsiTheme="minorEastAsia" w:eastAsiaTheme="minorEastAsia"/>
                <w:color w:val="auto"/>
                <w:sz w:val="18"/>
                <w:szCs w:val="18"/>
                <w:shd w:val="clear" w:color="auto" w:fill="FFFFFF"/>
                <w:lang w:eastAsia="zh-CN"/>
              </w:rPr>
              <w:t>行政法规：《中华人民共和国民办教育促进法实施条例》（国务院令第399号）第三十二条：教育行政部门、劳动和社会保障行政部门应当加强对民办学校的日常监督，定期组织和委托社会中介组织评估民办学校办学水平和教育质量，并鼓励和支持民办学校开展教育教学研究工作，促进民办学校提高教育教学质量。教育行政部门、劳动和社会保障行政部门对民办学校进行监督时，应当将监督的情况和处理结果予以记录，由监督人员签字归档。公众有权查阅教育行政部门、劳动和社会保障行政部门的监督记录。</w:t>
            </w:r>
          </w:p>
        </w:tc>
        <w:tc>
          <w:tcPr>
            <w:tcW w:w="2250" w:type="dxa"/>
            <w:vAlign w:val="center"/>
          </w:tcPr>
          <w:p w14:paraId="699CDF3B">
            <w:pPr>
              <w:pStyle w:val="9"/>
              <w:jc w:val="center"/>
              <w:rPr>
                <w:rFonts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lang w:eastAsia="zh-CN"/>
              </w:rPr>
              <w:t>嵩明县人力资源和社会保障局</w:t>
            </w:r>
          </w:p>
        </w:tc>
        <w:tc>
          <w:tcPr>
            <w:tcW w:w="595" w:type="dxa"/>
            <w:vAlign w:val="center"/>
          </w:tcPr>
          <w:p w14:paraId="1B712B43">
            <w:pPr>
              <w:pStyle w:val="9"/>
              <w:jc w:val="center"/>
              <w:rPr>
                <w:rFonts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lang w:eastAsia="zh-CN"/>
              </w:rPr>
              <w:t>县区</w:t>
            </w:r>
          </w:p>
        </w:tc>
        <w:tc>
          <w:tcPr>
            <w:tcW w:w="821" w:type="dxa"/>
          </w:tcPr>
          <w:p w14:paraId="449D2900">
            <w:pPr>
              <w:pStyle w:val="9"/>
              <w:rPr>
                <w:rFonts w:ascii="宋体" w:hAnsi="宋体" w:eastAsia="宋体"/>
                <w:color w:val="auto"/>
              </w:rPr>
            </w:pPr>
          </w:p>
        </w:tc>
      </w:tr>
      <w:tr w14:paraId="6EEEF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7" w:hRule="atLeast"/>
        </w:trPr>
        <w:tc>
          <w:tcPr>
            <w:tcW w:w="851" w:type="dxa"/>
            <w:vAlign w:val="center"/>
          </w:tcPr>
          <w:p w14:paraId="622A17DE">
            <w:pPr>
              <w:pStyle w:val="9"/>
              <w:jc w:val="center"/>
              <w:rPr>
                <w:rFonts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lang w:val="en-US" w:eastAsia="zh-CN"/>
              </w:rPr>
              <w:t>3</w:t>
            </w:r>
          </w:p>
        </w:tc>
        <w:tc>
          <w:tcPr>
            <w:tcW w:w="1701" w:type="dxa"/>
            <w:vAlign w:val="center"/>
          </w:tcPr>
          <w:p w14:paraId="652CE00B">
            <w:pPr>
              <w:pStyle w:val="9"/>
              <w:jc w:val="center"/>
              <w:rPr>
                <w:rFonts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lang w:eastAsia="zh-CN"/>
              </w:rPr>
              <w:t>对经营性人力资源服务机构实施监督检查</w:t>
            </w:r>
          </w:p>
        </w:tc>
        <w:tc>
          <w:tcPr>
            <w:tcW w:w="1701" w:type="dxa"/>
            <w:vAlign w:val="center"/>
          </w:tcPr>
          <w:p w14:paraId="1DCAFFA4">
            <w:pPr>
              <w:pStyle w:val="9"/>
              <w:jc w:val="center"/>
              <w:rPr>
                <w:rFonts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lang w:eastAsia="zh-CN"/>
              </w:rPr>
              <w:t>经营性人力资源服务机构</w:t>
            </w:r>
          </w:p>
        </w:tc>
        <w:tc>
          <w:tcPr>
            <w:tcW w:w="2400" w:type="dxa"/>
          </w:tcPr>
          <w:p w14:paraId="15D56088">
            <w:pPr>
              <w:pStyle w:val="9"/>
              <w:jc w:val="both"/>
              <w:rPr>
                <w:rFonts w:cs="Times New Roman" w:asciiTheme="minorEastAsia" w:hAnsiTheme="minorEastAsia" w:eastAsiaTheme="minorEastAsia"/>
                <w:color w:val="auto"/>
                <w:sz w:val="18"/>
                <w:szCs w:val="18"/>
                <w:shd w:val="clear" w:color="auto" w:fill="FFFFFF"/>
                <w:lang w:eastAsia="zh-CN"/>
              </w:rPr>
            </w:pPr>
            <w:r>
              <w:rPr>
                <w:rFonts w:hint="eastAsia" w:cs="Times New Roman" w:asciiTheme="minorEastAsia" w:hAnsiTheme="minorEastAsia" w:eastAsiaTheme="minorEastAsia"/>
                <w:color w:val="auto"/>
                <w:sz w:val="18"/>
                <w:szCs w:val="18"/>
                <w:shd w:val="clear" w:color="auto" w:fill="FFFFFF"/>
                <w:lang w:eastAsia="zh-CN"/>
              </w:rPr>
              <w:t>行政法规：《人力资源市场暂行条例》（国务院令第700号）第三十四条 人力资源社会保障行政部门对经营性人力资源服务机构实施监督检查，可以采取下列措施：</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（一）进入被检查单位进行检查；</w:t>
            </w:r>
          </w:p>
          <w:p w14:paraId="66F142E9">
            <w:pPr>
              <w:pStyle w:val="9"/>
              <w:jc w:val="both"/>
              <w:rPr>
                <w:rFonts w:cs="Times New Roman" w:asciiTheme="minorEastAsia" w:hAnsiTheme="minorEastAsia" w:eastAsiaTheme="minorEastAsia"/>
                <w:color w:val="auto"/>
                <w:sz w:val="18"/>
                <w:szCs w:val="18"/>
                <w:shd w:val="clear" w:color="auto" w:fill="FFFFFF"/>
                <w:lang w:eastAsia="zh-CN"/>
              </w:rPr>
            </w:pPr>
            <w:r>
              <w:rPr>
                <w:rFonts w:hint="eastAsia" w:cs="Times New Roman" w:asciiTheme="minorEastAsia" w:hAnsiTheme="minorEastAsia" w:eastAsiaTheme="minorEastAsia"/>
                <w:color w:val="auto"/>
                <w:sz w:val="18"/>
                <w:szCs w:val="18"/>
                <w:shd w:val="clear" w:color="auto" w:fill="FFFFFF"/>
                <w:lang w:eastAsia="zh-CN"/>
              </w:rPr>
              <w:t>（二）询问有关人员，查阅服务台账等服务信息档案；</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（三）要求被检查单位提供与检查事项相关的文件资料，并作出解释和说明；</w:t>
            </w:r>
          </w:p>
          <w:p w14:paraId="14819C2A">
            <w:pPr>
              <w:pStyle w:val="9"/>
              <w:jc w:val="both"/>
              <w:rPr>
                <w:rFonts w:cs="Times New Roman" w:asciiTheme="minorEastAsia" w:hAnsiTheme="minorEastAsia" w:eastAsiaTheme="minorEastAsia"/>
                <w:color w:val="auto"/>
                <w:sz w:val="18"/>
                <w:szCs w:val="18"/>
                <w:shd w:val="clear" w:color="auto" w:fill="FFFFFF"/>
                <w:lang w:eastAsia="zh-CN"/>
              </w:rPr>
            </w:pPr>
            <w:r>
              <w:rPr>
                <w:rFonts w:hint="eastAsia" w:cs="Times New Roman" w:asciiTheme="minorEastAsia" w:hAnsiTheme="minorEastAsia" w:eastAsiaTheme="minorEastAsia"/>
                <w:color w:val="auto"/>
                <w:sz w:val="18"/>
                <w:szCs w:val="18"/>
                <w:shd w:val="clear" w:color="auto" w:fill="FFFFFF"/>
                <w:lang w:eastAsia="zh-CN"/>
              </w:rPr>
              <w:t>（四）采取记录、录音、录像、照相或者复制等方式收集有关情况和资料；</w:t>
            </w:r>
          </w:p>
          <w:p w14:paraId="1B6C5962">
            <w:pPr>
              <w:pStyle w:val="9"/>
              <w:jc w:val="both"/>
              <w:rPr>
                <w:rFonts w:cs="Times New Roman" w:asciiTheme="minorEastAsia" w:hAnsiTheme="minorEastAsia" w:eastAsiaTheme="minorEastAsia"/>
                <w:color w:val="auto"/>
                <w:sz w:val="18"/>
                <w:szCs w:val="18"/>
                <w:shd w:val="clear" w:color="auto" w:fill="FFFFFF"/>
                <w:lang w:eastAsia="zh-CN"/>
              </w:rPr>
            </w:pPr>
            <w:r>
              <w:rPr>
                <w:rFonts w:hint="eastAsia" w:cs="Times New Roman" w:asciiTheme="minorEastAsia" w:hAnsiTheme="minorEastAsia" w:eastAsiaTheme="minorEastAsia"/>
                <w:color w:val="auto"/>
                <w:sz w:val="18"/>
                <w:szCs w:val="18"/>
                <w:shd w:val="clear" w:color="auto" w:fill="FFFFFF"/>
                <w:lang w:eastAsia="zh-CN"/>
              </w:rPr>
              <w:t>（五）法律、法规规定的其他措施。</w:t>
            </w:r>
          </w:p>
        </w:tc>
        <w:tc>
          <w:tcPr>
            <w:tcW w:w="2250" w:type="dxa"/>
            <w:vAlign w:val="center"/>
          </w:tcPr>
          <w:p w14:paraId="734A9714">
            <w:pPr>
              <w:pStyle w:val="9"/>
              <w:jc w:val="center"/>
              <w:rPr>
                <w:rFonts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lang w:eastAsia="zh-CN"/>
              </w:rPr>
              <w:t>嵩明县人力资源和社会保障局</w:t>
            </w:r>
          </w:p>
        </w:tc>
        <w:tc>
          <w:tcPr>
            <w:tcW w:w="595" w:type="dxa"/>
            <w:vAlign w:val="center"/>
          </w:tcPr>
          <w:p w14:paraId="3221025B">
            <w:pPr>
              <w:pStyle w:val="9"/>
              <w:jc w:val="center"/>
              <w:rPr>
                <w:rFonts w:asciiTheme="minorEastAsia" w:hAnsiTheme="minorEastAsia" w:eastAsiaTheme="minorEastAsia"/>
                <w:color w:val="auto"/>
                <w:sz w:val="18"/>
                <w:szCs w:val="18"/>
                <w:lang w:eastAsia="zh-CN"/>
              </w:rPr>
            </w:pPr>
            <w:bookmarkStart w:id="4" w:name="OLE_LINK6"/>
            <w:bookmarkStart w:id="5" w:name="OLE_LINK5"/>
            <w:r>
              <w:rPr>
                <w:rFonts w:hint="eastAsia" w:asciiTheme="minorEastAsia" w:hAnsiTheme="minorEastAsia" w:eastAsiaTheme="minorEastAsia"/>
                <w:color w:val="auto"/>
                <w:sz w:val="18"/>
                <w:szCs w:val="18"/>
                <w:lang w:eastAsia="zh-CN"/>
              </w:rPr>
              <w:t>县区</w:t>
            </w:r>
            <w:bookmarkEnd w:id="4"/>
            <w:bookmarkEnd w:id="5"/>
          </w:p>
        </w:tc>
        <w:tc>
          <w:tcPr>
            <w:tcW w:w="821" w:type="dxa"/>
          </w:tcPr>
          <w:p w14:paraId="7048287B">
            <w:pPr>
              <w:pStyle w:val="9"/>
              <w:jc w:val="center"/>
              <w:rPr>
                <w:rFonts w:ascii="宋体" w:hAnsi="宋体" w:eastAsia="宋体"/>
                <w:color w:val="auto"/>
              </w:rPr>
            </w:pPr>
          </w:p>
        </w:tc>
      </w:tr>
      <w:tr w14:paraId="36F96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851" w:type="dxa"/>
            <w:vAlign w:val="center"/>
          </w:tcPr>
          <w:p w14:paraId="3B4C9EAF">
            <w:pPr>
              <w:pStyle w:val="9"/>
              <w:jc w:val="center"/>
              <w:rPr>
                <w:rFonts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lang w:val="en-US" w:eastAsia="zh-CN"/>
              </w:rPr>
              <w:t>4</w:t>
            </w:r>
          </w:p>
        </w:tc>
        <w:tc>
          <w:tcPr>
            <w:tcW w:w="1701" w:type="dxa"/>
            <w:vAlign w:val="center"/>
          </w:tcPr>
          <w:p w14:paraId="1F3C8B6A">
            <w:pPr>
              <w:pStyle w:val="9"/>
              <w:jc w:val="center"/>
              <w:rPr>
                <w:rFonts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lang w:eastAsia="zh-CN"/>
              </w:rPr>
              <w:t>劳务派遣经营单位遵守劳动保障法律法规情况</w:t>
            </w:r>
          </w:p>
        </w:tc>
        <w:tc>
          <w:tcPr>
            <w:tcW w:w="1701" w:type="dxa"/>
            <w:vAlign w:val="center"/>
          </w:tcPr>
          <w:p w14:paraId="20C1B03F">
            <w:pPr>
              <w:pStyle w:val="9"/>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劳务派遣机构</w:t>
            </w:r>
          </w:p>
        </w:tc>
        <w:tc>
          <w:tcPr>
            <w:tcW w:w="2400" w:type="dxa"/>
          </w:tcPr>
          <w:p w14:paraId="77C28463">
            <w:pPr>
              <w:pStyle w:val="9"/>
              <w:jc w:val="both"/>
              <w:rPr>
                <w:rFonts w:asciiTheme="minorEastAsia" w:hAnsiTheme="minorEastAsia" w:eastAsiaTheme="minorEastAsia"/>
                <w:color w:val="auto"/>
                <w:sz w:val="18"/>
                <w:szCs w:val="18"/>
                <w:lang w:eastAsia="zh-CN"/>
              </w:rPr>
            </w:pPr>
            <w:r>
              <w:rPr>
                <w:rFonts w:hint="eastAsia" w:cs="Times New Roman" w:asciiTheme="minorEastAsia" w:hAnsiTheme="minorEastAsia" w:eastAsiaTheme="minorEastAsia"/>
                <w:color w:val="auto"/>
                <w:sz w:val="18"/>
                <w:szCs w:val="18"/>
                <w:shd w:val="clear" w:color="auto" w:fill="FFFFFF"/>
                <w:lang w:eastAsia="zh-CN"/>
              </w:rPr>
              <w:t>法律：《中华人民共和国劳动合同法》第七十四条第三款：县级以上地方人民政府劳动行政部门依法对下列实施劳动合同制度的情况进行监督检查：（三）劳务派遣单位和用工单位遵守劳务派遣有关规定的情况。</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部门规章：《劳务派遣行政许可实施办法》（中华人民共和国人力资源和社会保障部令第19号）第二十二条　劳务派遣单位应当于每年3月31日前向许可机关提交上一年度劳务派遣经营情况报告，如实报告下列事项：</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（一）经营情况以及上年度财务审计报告；</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（二）被派遣劳动者人数以及订立劳动合同、参加工会的情况；</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（三）向被派遣劳动者支付劳动报酬的情况；</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（四）被派遣劳动者参加社会保险、缴纳社会保险费的情况；</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（五）被派遣劳动者派往的用工单位、派遣数量、派遣期限、用工岗位的情况；</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（六）与用工单位订立的劳务派遣协议情况以及用工单位履行法定义务的情况；</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（七）设立子公司、分公司等情况。</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劳务派遣单位设立的子公司或者分公司，应当向办理许可或者备案手续的人力资源社会保障行政部门提交上一年度劳务派遣经营情况报告。</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第二十三条　许可机关应当对劳务派遣单位提交的年度经营情况报告进行核验，依法对劳务派遣单位进行监督，并将核验结果和监督情况载入企业信用记录。</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第二十四条　有下列情形之一的，许可机关或者其上级行政机关，可以撤销劳务派遣行政许可：</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（一）许可机关工作人员滥用职权、玩忽职守，给不符合条件的申请人发放《劳务派遣经营许可证》的；</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（二）超越法定职权发放《劳务派遣经营许可证》的；</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（三）违反法定程序发放《劳务派遣经营许可证》的；</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（四）依法可以撤销行政许可的其他情形。</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第二十五条　申请人隐瞒真实情况或者提交虚假材料申请行政许可的，许可机关不予受理、不予行政许可。</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劳务派遣单位以欺骗、贿赂等不正当手段和隐瞒真实情况或者提交虚假材料取得行政许可的，许可机关应当予以撤销。被撤销行政许可的劳务派遣单位在1年内不得再次申请劳务派遣行政许可。</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第二十六条　有下列情形之一的，许可机关应当依法办理劳务派遣行政许可注销手续：</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（一）《劳务派遣经营许可证》有效期届满，劳务派遣单位未申请延续的，或者延续申请未被批准的；</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（二）劳务派遣单位依法终止的；</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（三）劳务派遣行政许可依法被撤销，或者《劳务派遣经营许可证》依法被吊销的；</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（四）法律、法规规定的应当注销行政许可的其他情形。</w:t>
            </w:r>
            <w:r>
              <w:rPr>
                <w:rFonts w:hint="eastAsia" w:cs="Times New Roman" w:asciiTheme="minorEastAsia" w:hAnsiTheme="minorEastAsia" w:eastAsiaTheme="minorEastAsia"/>
                <w:color w:val="auto"/>
                <w:sz w:val="18"/>
                <w:szCs w:val="18"/>
                <w:shd w:val="clear" w:color="auto" w:fill="FFFFFF"/>
                <w:lang w:eastAsia="zh-CN"/>
              </w:rPr>
              <w:br w:type="textWrapping"/>
            </w:r>
            <w:r>
              <w:rPr>
                <w:rFonts w:hint="eastAsia" w:cs="Times New Roman" w:asciiTheme="minorEastAsia" w:hAnsiTheme="minorEastAsia" w:eastAsiaTheme="minorEastAsia"/>
                <w:color w:val="auto"/>
                <w:sz w:val="18"/>
                <w:szCs w:val="18"/>
                <w:shd w:val="clear" w:color="auto" w:fill="FFFFFF"/>
                <w:lang w:eastAsia="zh-CN"/>
              </w:rPr>
              <w:t>第二十七条　劳务派遣单位向许可机关申请注销劳务派遣行政许可的，应当提交已经依法处理与被派遣劳动者的劳动关系及其社会保险权益等材料，许可机关应当在核实有关情况后办理注销手续。</w:t>
            </w:r>
          </w:p>
        </w:tc>
        <w:tc>
          <w:tcPr>
            <w:tcW w:w="2250" w:type="dxa"/>
            <w:vAlign w:val="center"/>
          </w:tcPr>
          <w:p w14:paraId="3727B641">
            <w:pPr>
              <w:pStyle w:val="9"/>
              <w:jc w:val="center"/>
              <w:rPr>
                <w:rFonts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lang w:val="en-US" w:eastAsia="zh-CN"/>
              </w:rPr>
              <w:t>嵩明县</w:t>
            </w:r>
            <w:r>
              <w:rPr>
                <w:rFonts w:hint="eastAsia" w:asciiTheme="minorEastAsia" w:hAnsiTheme="minorEastAsia" w:eastAsiaTheme="minorEastAsia"/>
                <w:color w:val="auto"/>
                <w:sz w:val="18"/>
                <w:szCs w:val="18"/>
                <w:lang w:eastAsia="zh-CN"/>
              </w:rPr>
              <w:t>人力</w:t>
            </w:r>
            <w:bookmarkStart w:id="6" w:name="_GoBack"/>
            <w:bookmarkEnd w:id="6"/>
            <w:r>
              <w:rPr>
                <w:rFonts w:hint="eastAsia" w:asciiTheme="minorEastAsia" w:hAnsiTheme="minorEastAsia" w:eastAsiaTheme="minorEastAsia"/>
                <w:color w:val="auto"/>
                <w:sz w:val="18"/>
                <w:szCs w:val="18"/>
                <w:lang w:eastAsia="zh-CN"/>
              </w:rPr>
              <w:t>资源和社会保障局</w:t>
            </w:r>
          </w:p>
        </w:tc>
        <w:tc>
          <w:tcPr>
            <w:tcW w:w="595" w:type="dxa"/>
            <w:vAlign w:val="center"/>
          </w:tcPr>
          <w:p w14:paraId="2C89511B">
            <w:pPr>
              <w:pStyle w:val="9"/>
              <w:jc w:val="center"/>
              <w:rPr>
                <w:rFonts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lang w:eastAsia="zh-CN"/>
              </w:rPr>
              <w:t>县区</w:t>
            </w:r>
          </w:p>
        </w:tc>
        <w:tc>
          <w:tcPr>
            <w:tcW w:w="821" w:type="dxa"/>
          </w:tcPr>
          <w:p w14:paraId="10AB5E9C">
            <w:pPr>
              <w:pStyle w:val="9"/>
              <w:rPr>
                <w:rFonts w:ascii="宋体" w:hAnsi="宋体" w:eastAsia="宋体"/>
                <w:color w:val="auto"/>
              </w:rPr>
            </w:pPr>
          </w:p>
        </w:tc>
      </w:tr>
    </w:tbl>
    <w:p w14:paraId="76154945">
      <w:pPr>
        <w:rPr>
          <w:rFonts w:ascii="宋体" w:hAnsi="宋体" w:eastAsia="宋体" w:cs="仿宋_GB2312"/>
          <w:sz w:val="32"/>
          <w:szCs w:val="32"/>
        </w:rPr>
      </w:pPr>
      <w:r>
        <w:rPr>
          <w:rFonts w:hint="eastAsia" w:ascii="宋体" w:hAnsi="宋体" w:eastAsia="宋体" w:cs="仿宋_GB2312"/>
          <w:sz w:val="32"/>
          <w:szCs w:val="32"/>
        </w:rPr>
        <w:t>填表说明：</w:t>
      </w:r>
    </w:p>
    <w:p w14:paraId="02D07C0D">
      <w:pPr>
        <w:rPr>
          <w:rFonts w:ascii="仿宋_GB2312" w:hAnsi="仿宋_GB2312" w:eastAsia="仿宋_GB2312" w:cs="仿宋_GB2312"/>
          <w:sz w:val="32"/>
          <w:szCs w:val="32"/>
          <w:lang w:eastAsia="zh-CN"/>
        </w:rPr>
      </w:pPr>
      <w:r>
        <w:rPr>
          <w:rFonts w:hint="eastAsia" w:ascii="宋体" w:hAnsi="宋体" w:eastAsia="宋体" w:cs="仿宋_GB2312"/>
          <w:sz w:val="32"/>
          <w:szCs w:val="32"/>
          <w:lang w:eastAsia="zh-CN"/>
        </w:rPr>
        <w:t>1.本表填报行政执法部门所有的涉企行政检查事项，包括纳入市场</w:t>
      </w:r>
      <w:r>
        <w:rPr>
          <w:rFonts w:hint="eastAsia" w:ascii="仿宋_GB2312" w:hAnsi="仿宋_GB2312" w:eastAsia="仿宋_GB2312" w:cs="仿宋_GB2312"/>
          <w:sz w:val="32"/>
          <w:szCs w:val="32"/>
          <w:lang w:eastAsia="zh-CN"/>
        </w:rPr>
        <w:t>监管领域随机抽查事项清单的事项和未纳入的事项。</w:t>
      </w:r>
    </w:p>
    <w:p w14:paraId="57E2ACCB">
      <w:pP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2.“检查事项”“检查对象”参考《云南省市场监管领域部门联合抽查事项清单编制口径和标准》中“抽查事项”“检查对象”的填报指南。</w:t>
      </w:r>
    </w:p>
    <w:p w14:paraId="48CFCDCA">
      <w:pP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3.“检查依据”精确到相关法律法规规章的条款项。</w:t>
      </w:r>
    </w:p>
    <w:p w14:paraId="53D7BF6A">
      <w:pP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4.“法定实施主体”“法定行使层级”根据检查依据确定。</w:t>
      </w:r>
    </w:p>
    <w:p w14:paraId="5824B418">
      <w:pPr>
        <w:rPr>
          <w:lang w:eastAsia="zh-CN"/>
        </w:rPr>
      </w:pPr>
    </w:p>
    <w:sectPr>
      <w:pgSz w:w="11906" w:h="16838"/>
      <w:pgMar w:top="2098" w:right="1020" w:bottom="1984" w:left="1020" w:header="851" w:footer="1077" w:gutter="0"/>
      <w:cols w:space="0" w:num="1"/>
      <w:docGrid w:type="linesAndChars" w:linePitch="325"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OGYxYjAxNmMxZmIzOTU0YzkxM2YwMmIyMzQwNzcifQ=="/>
  </w:docVars>
  <w:rsids>
    <w:rsidRoot w:val="2E3002CE"/>
    <w:rsid w:val="00005CB1"/>
    <w:rsid w:val="00047DC3"/>
    <w:rsid w:val="000C4620"/>
    <w:rsid w:val="000D5607"/>
    <w:rsid w:val="001A5EBA"/>
    <w:rsid w:val="001D5004"/>
    <w:rsid w:val="00243CF5"/>
    <w:rsid w:val="00304542"/>
    <w:rsid w:val="003325D4"/>
    <w:rsid w:val="00463827"/>
    <w:rsid w:val="00497838"/>
    <w:rsid w:val="004A65F5"/>
    <w:rsid w:val="004E694A"/>
    <w:rsid w:val="0053344C"/>
    <w:rsid w:val="005A414E"/>
    <w:rsid w:val="00630D79"/>
    <w:rsid w:val="0065265E"/>
    <w:rsid w:val="0067093F"/>
    <w:rsid w:val="006720C7"/>
    <w:rsid w:val="006A5890"/>
    <w:rsid w:val="006B1767"/>
    <w:rsid w:val="00742A78"/>
    <w:rsid w:val="00814C7F"/>
    <w:rsid w:val="00856322"/>
    <w:rsid w:val="00880FF1"/>
    <w:rsid w:val="00924AD7"/>
    <w:rsid w:val="009500E2"/>
    <w:rsid w:val="0099299A"/>
    <w:rsid w:val="00A0045A"/>
    <w:rsid w:val="00AD2012"/>
    <w:rsid w:val="00B125AC"/>
    <w:rsid w:val="00B37B7E"/>
    <w:rsid w:val="00B45D7A"/>
    <w:rsid w:val="00B47A44"/>
    <w:rsid w:val="00C533B2"/>
    <w:rsid w:val="00C533BF"/>
    <w:rsid w:val="00CB0D5C"/>
    <w:rsid w:val="00CF27A9"/>
    <w:rsid w:val="00DA5E37"/>
    <w:rsid w:val="00E02F54"/>
    <w:rsid w:val="00E8724C"/>
    <w:rsid w:val="00EB5702"/>
    <w:rsid w:val="00FC50C1"/>
    <w:rsid w:val="065344DE"/>
    <w:rsid w:val="080968F4"/>
    <w:rsid w:val="0BD23B94"/>
    <w:rsid w:val="174D69E6"/>
    <w:rsid w:val="18D75480"/>
    <w:rsid w:val="1C441CCC"/>
    <w:rsid w:val="26694EA0"/>
    <w:rsid w:val="2E3002CE"/>
    <w:rsid w:val="33C347F1"/>
    <w:rsid w:val="4FBE3472"/>
    <w:rsid w:val="5565304A"/>
    <w:rsid w:val="62491F34"/>
    <w:rsid w:val="63BB2A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74"/>
      <w:szCs w:val="74"/>
    </w:rPr>
  </w:style>
  <w:style w:type="paragraph" w:styleId="4">
    <w:name w:val="footer"/>
    <w:basedOn w:val="1"/>
    <w:link w:val="11"/>
    <w:qFormat/>
    <w:uiPriority w:val="0"/>
    <w:pPr>
      <w:tabs>
        <w:tab w:val="center" w:pos="4153"/>
        <w:tab w:val="right" w:pos="8306"/>
      </w:tabs>
    </w:pPr>
    <w:rPr>
      <w:sz w:val="18"/>
      <w:szCs w:val="18"/>
    </w:rPr>
  </w:style>
  <w:style w:type="paragraph" w:styleId="5">
    <w:name w:val="header"/>
    <w:basedOn w:val="1"/>
    <w:link w:val="10"/>
    <w:qFormat/>
    <w:uiPriority w:val="0"/>
    <w:pPr>
      <w:pBdr>
        <w:bottom w:val="single" w:color="auto" w:sz="6" w:space="1"/>
      </w:pBdr>
      <w:tabs>
        <w:tab w:val="center" w:pos="4153"/>
        <w:tab w:val="right" w:pos="8306"/>
      </w:tabs>
      <w:jc w:val="center"/>
    </w:pPr>
    <w:rPr>
      <w:sz w:val="18"/>
      <w:szCs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style>
  <w:style w:type="character" w:customStyle="1" w:styleId="10">
    <w:name w:val="页眉 Char"/>
    <w:basedOn w:val="7"/>
    <w:link w:val="5"/>
    <w:qFormat/>
    <w:uiPriority w:val="0"/>
    <w:rPr>
      <w:rFonts w:ascii="Arial" w:hAnsi="Arial" w:eastAsia="Arial" w:cs="Arial"/>
      <w:snapToGrid w:val="0"/>
      <w:color w:val="000000"/>
      <w:sz w:val="18"/>
      <w:szCs w:val="18"/>
      <w:lang w:eastAsia="en-US"/>
    </w:rPr>
  </w:style>
  <w:style w:type="character" w:customStyle="1" w:styleId="11">
    <w:name w:val="页脚 Char"/>
    <w:basedOn w:val="7"/>
    <w:link w:val="4"/>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4</Pages>
  <Words>329</Words>
  <Characters>1879</Characters>
  <Lines>15</Lines>
  <Paragraphs>4</Paragraphs>
  <TotalTime>2</TotalTime>
  <ScaleCrop>false</ScaleCrop>
  <LinksUpToDate>false</LinksUpToDate>
  <CharactersWithSpaces>2204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2025-04-23T05:51:00Z</dcterms:created>
  <dc:creator>Iiwds</dc:creator>
  <cp:lastModifiedBy>欣欣向茸</cp:lastModifiedBy>
  <cp:lastPrinted>2025-04-28T02:54:27Z</cp:lastPrinted>
  <dcterms:modified xsi:type="dcterms:W3CDTF">2025-04-28T02:54:36Z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192F0A88535B483390F77D258B25EF64_13</vt:lpwstr>
  </property>
  <property fmtid="{D5CDD505-2E9C-101B-9397-08002B2CF9AE}" pid="4" name="KSOTemplateDocerSaveRecord">
    <vt:lpwstr>eyJoZGlkIjoiYWFhOWQyZDY5OTE5M2M3MmQxYzExOWYyNDczOGI1ZjciLCJ1c2VySWQiOiIyOTE3MDM5MDgifQ==</vt:lpwstr>
  </property>
</Properties>
</file>