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outlineLvl w:val="0"/>
        <w:rPr>
          <w:rFonts w:ascii="宋体" w:hAnsi="宋体" w:eastAsia="黑体" w:cs="黑体"/>
          <w:sz w:val="32"/>
          <w:szCs w:val="32"/>
        </w:rPr>
      </w:pPr>
      <w:r>
        <w:rPr>
          <w:rFonts w:hint="eastAsia" w:ascii="宋体" w:hAnsi="宋体" w:eastAsia="黑体" w:cs="黑体"/>
          <w:sz w:val="32"/>
          <w:szCs w:val="32"/>
        </w:rPr>
        <w:t>附件</w:t>
      </w:r>
    </w:p>
    <w:p>
      <w:pPr>
        <w:widowControl/>
        <w:spacing w:line="520" w:lineRule="exact"/>
        <w:jc w:val="left"/>
        <w:outlineLvl w:val="0"/>
        <w:rPr>
          <w:rFonts w:ascii="宋体" w:hAnsi="宋体" w:eastAsia="黑体" w:cs="黑体"/>
          <w:sz w:val="32"/>
          <w:szCs w:val="32"/>
        </w:rPr>
      </w:pPr>
    </w:p>
    <w:p>
      <w:pPr>
        <w:jc w:val="center"/>
        <w:rPr>
          <w:rFonts w:ascii="黑体" w:hAnsi="黑体" w:eastAsia="黑体"/>
          <w:color w:val="FF0000"/>
          <w:sz w:val="32"/>
        </w:rPr>
      </w:pPr>
      <w:r>
        <w:rPr>
          <w:rFonts w:hint="eastAsia" w:ascii="黑体" w:hAnsi="黑体" w:eastAsia="黑体"/>
          <w:sz w:val="32"/>
        </w:rPr>
        <w:t>招商引资项目策划标准体例表</w:t>
      </w:r>
    </w:p>
    <w:p>
      <w:pPr>
        <w:jc w:val="center"/>
        <w:rPr>
          <w:rFonts w:ascii="黑体" w:hAnsi="黑体" w:eastAsia="黑体"/>
          <w:color w:val="FF0000"/>
          <w:sz w:val="32"/>
        </w:rPr>
      </w:pPr>
    </w:p>
    <w:tbl>
      <w:tblPr>
        <w:tblStyle w:val="6"/>
        <w:tblW w:w="9260" w:type="dxa"/>
        <w:tblInd w:w="0" w:type="dxa"/>
        <w:tblLayout w:type="autofit"/>
        <w:tblCellMar>
          <w:top w:w="0" w:type="dxa"/>
          <w:left w:w="108" w:type="dxa"/>
          <w:bottom w:w="0" w:type="dxa"/>
          <w:right w:w="108" w:type="dxa"/>
        </w:tblCellMar>
      </w:tblPr>
      <w:tblGrid>
        <w:gridCol w:w="1945"/>
        <w:gridCol w:w="7315"/>
      </w:tblGrid>
      <w:tr>
        <w:tblPrEx>
          <w:tblCellMar>
            <w:top w:w="0" w:type="dxa"/>
            <w:left w:w="108" w:type="dxa"/>
            <w:bottom w:w="0" w:type="dxa"/>
            <w:right w:w="108" w:type="dxa"/>
          </w:tblCellMar>
        </w:tblPrEx>
        <w:trPr>
          <w:trHeight w:val="673" w:hRule="atLeast"/>
        </w:trPr>
        <w:tc>
          <w:tcPr>
            <w:tcW w:w="9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黑体" w:cs="宋体"/>
                <w:bCs/>
                <w:color w:val="FF0000"/>
                <w:kern w:val="0"/>
                <w:sz w:val="24"/>
                <w:lang w:eastAsia="zh-CN"/>
              </w:rPr>
            </w:pPr>
            <w:bookmarkStart w:id="0" w:name="_GoBack"/>
            <w:r>
              <w:rPr>
                <w:rFonts w:hint="eastAsia" w:ascii="黑体" w:hAnsi="黑体" w:eastAsia="黑体" w:cs="宋体"/>
                <w:bCs/>
                <w:kern w:val="0"/>
                <w:sz w:val="28"/>
              </w:rPr>
              <w:t>项目名称：</w:t>
            </w:r>
            <w:r>
              <w:rPr>
                <w:rFonts w:hint="eastAsia" w:ascii="黑体" w:hAnsi="黑体" w:eastAsia="黑体" w:cs="宋体"/>
                <w:bCs/>
                <w:kern w:val="0"/>
                <w:sz w:val="28"/>
                <w:lang w:eastAsia="zh-CN"/>
              </w:rPr>
              <w:t>小街物流集散中心项目</w:t>
            </w:r>
          </w:p>
        </w:tc>
      </w:tr>
      <w:tr>
        <w:tblPrEx>
          <w:tblCellMar>
            <w:top w:w="0" w:type="dxa"/>
            <w:left w:w="108" w:type="dxa"/>
            <w:bottom w:w="0" w:type="dxa"/>
            <w:right w:w="108" w:type="dxa"/>
          </w:tblCellMar>
        </w:tblPrEx>
        <w:trPr>
          <w:trHeight w:val="312" w:hRule="atLeast"/>
        </w:trPr>
        <w:tc>
          <w:tcPr>
            <w:tcW w:w="9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等线" w:eastAsia="仿宋_GB2312" w:cs="宋体"/>
                <w:b/>
                <w:bCs/>
                <w:color w:val="FF0000"/>
                <w:kern w:val="0"/>
                <w:sz w:val="24"/>
              </w:rPr>
            </w:pPr>
          </w:p>
        </w:tc>
      </w:tr>
      <w:tr>
        <w:tblPrEx>
          <w:tblCellMar>
            <w:top w:w="0" w:type="dxa"/>
            <w:left w:w="108" w:type="dxa"/>
            <w:bottom w:w="0" w:type="dxa"/>
            <w:right w:w="108" w:type="dxa"/>
          </w:tblCellMar>
        </w:tblPrEx>
        <w:trPr>
          <w:trHeight w:val="544" w:hRule="atLeast"/>
        </w:trPr>
        <w:tc>
          <w:tcPr>
            <w:tcW w:w="1945" w:type="dxa"/>
            <w:vMerge w:val="restart"/>
            <w:tcBorders>
              <w:top w:val="nil"/>
              <w:left w:val="single" w:color="auto" w:sz="4" w:space="0"/>
              <w:right w:val="single" w:color="auto" w:sz="4" w:space="0"/>
            </w:tcBorders>
            <w:vAlign w:val="center"/>
          </w:tcPr>
          <w:p>
            <w:pPr>
              <w:widowControl/>
              <w:jc w:val="center"/>
              <w:rPr>
                <w:rFonts w:ascii="仿宋_GB2312" w:hAnsi="等线" w:eastAsia="黑体" w:cs="宋体"/>
                <w:b/>
                <w:bCs/>
                <w:color w:val="FF0000"/>
                <w:kern w:val="0"/>
                <w:sz w:val="24"/>
              </w:rPr>
            </w:pPr>
            <w:r>
              <w:rPr>
                <w:rFonts w:hint="eastAsia" w:ascii="黑体" w:hAnsi="黑体" w:eastAsia="黑体" w:cs="宋体"/>
                <w:bCs/>
                <w:kern w:val="0"/>
                <w:sz w:val="28"/>
              </w:rPr>
              <w:t>项目概况</w:t>
            </w:r>
          </w:p>
        </w:tc>
        <w:tc>
          <w:tcPr>
            <w:tcW w:w="73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_GB2312" w:hAnsi="等线" w:eastAsia="仿宋_GB2312" w:cs="宋体"/>
                <w:color w:val="auto"/>
                <w:kern w:val="0"/>
                <w:sz w:val="24"/>
                <w:lang w:val="en-US" w:eastAsia="zh-CN"/>
              </w:rPr>
            </w:pPr>
            <w:r>
              <w:rPr>
                <w:rFonts w:hint="eastAsia" w:ascii="仿宋_GB2312" w:hAnsi="等线" w:eastAsia="仿宋_GB2312" w:cs="宋体"/>
                <w:b/>
                <w:bCs/>
                <w:color w:val="auto"/>
                <w:kern w:val="0"/>
                <w:sz w:val="24"/>
              </w:rPr>
              <w:t>投资估算</w:t>
            </w:r>
            <w:r>
              <w:rPr>
                <w:rFonts w:hint="eastAsia" w:ascii="仿宋_GB2312" w:hAnsi="等线" w:eastAsia="仿宋_GB2312" w:cs="宋体"/>
                <w:b/>
                <w:bCs/>
                <w:color w:val="auto"/>
                <w:kern w:val="0"/>
                <w:sz w:val="24"/>
                <w:lang w:val="en-US" w:eastAsia="zh-CN"/>
              </w:rPr>
              <w:t>：项目亩均投资150万元至300万元，意向企业可根据实际选择用地面积确定投资金额</w:t>
            </w:r>
            <w:r>
              <w:rPr>
                <w:rFonts w:hint="eastAsia" w:ascii="仿宋_GB2312" w:hAnsi="等线" w:eastAsia="仿宋_GB2312" w:cs="宋体"/>
                <w:b/>
                <w:bCs/>
                <w:color w:val="auto"/>
                <w:kern w:val="0"/>
                <w:sz w:val="24"/>
                <w:lang w:val="en-US" w:eastAsia="zh-CN"/>
              </w:rPr>
              <w:t>。</w:t>
            </w:r>
          </w:p>
        </w:tc>
      </w:tr>
      <w:tr>
        <w:tblPrEx>
          <w:tblCellMar>
            <w:top w:w="0" w:type="dxa"/>
            <w:left w:w="108" w:type="dxa"/>
            <w:bottom w:w="0" w:type="dxa"/>
            <w:right w:w="108" w:type="dxa"/>
          </w:tblCellMar>
        </w:tblPrEx>
        <w:trPr>
          <w:trHeight w:val="2022" w:hRule="atLeast"/>
        </w:trPr>
        <w:tc>
          <w:tcPr>
            <w:tcW w:w="194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b/>
                <w:bCs/>
                <w:color w:val="FF0000"/>
                <w:kern w:val="0"/>
                <w:sz w:val="24"/>
              </w:rPr>
            </w:pPr>
          </w:p>
        </w:tc>
        <w:tc>
          <w:tcPr>
            <w:tcW w:w="73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b/>
                <w:bCs/>
                <w:color w:val="auto"/>
                <w:kern w:val="0"/>
                <w:sz w:val="24"/>
                <w:szCs w:val="24"/>
              </w:rPr>
              <w:t>建设内容：</w:t>
            </w:r>
            <w:r>
              <w:rPr>
                <w:rFonts w:hint="eastAsia" w:ascii="仿宋_GB2312" w:hAnsi="等线" w:eastAsia="仿宋_GB2312" w:cs="宋体"/>
                <w:b/>
                <w:bCs/>
                <w:color w:val="auto"/>
                <w:kern w:val="0"/>
                <w:sz w:val="24"/>
                <w:lang w:val="en-US" w:eastAsia="zh-CN"/>
              </w:rPr>
              <w:t>小街镇是全省10个经济发达镇行政管理体制改革试点之一，民营经济活跃。项目依托小街镇丰富的农产品、工业产品以及优越的区位条件，紧紧围绕优化县域经济次中心工农商业布局，形成科技研发、生产加工、市场推广相衔接的上下游产业融合。构建全链条、标准化、智慧化、高效率的现代化产品物流体系，致力打造小街镇现代物流产业园。</w:t>
            </w:r>
          </w:p>
        </w:tc>
      </w:tr>
      <w:tr>
        <w:tblPrEx>
          <w:tblCellMar>
            <w:top w:w="0" w:type="dxa"/>
            <w:left w:w="108" w:type="dxa"/>
            <w:bottom w:w="0" w:type="dxa"/>
            <w:right w:w="108" w:type="dxa"/>
          </w:tblCellMar>
        </w:tblPrEx>
        <w:trPr>
          <w:trHeight w:val="810" w:hRule="atLeast"/>
        </w:trPr>
        <w:tc>
          <w:tcPr>
            <w:tcW w:w="194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b/>
                <w:bCs/>
                <w:color w:val="FF0000"/>
                <w:kern w:val="0"/>
                <w:sz w:val="24"/>
              </w:rPr>
            </w:pPr>
          </w:p>
        </w:tc>
        <w:tc>
          <w:tcPr>
            <w:tcW w:w="73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等线" w:eastAsia="仿宋_GB2312" w:cs="宋体"/>
                <w:b/>
                <w:bCs/>
                <w:color w:val="auto"/>
                <w:kern w:val="0"/>
                <w:sz w:val="24"/>
                <w:lang w:val="en-US" w:eastAsia="zh-CN"/>
              </w:rPr>
            </w:pPr>
            <w:r>
              <w:rPr>
                <w:rFonts w:hint="eastAsia" w:ascii="仿宋_GB2312" w:hAnsi="等线" w:eastAsia="仿宋_GB2312" w:cs="宋体"/>
                <w:b/>
                <w:bCs/>
                <w:color w:val="auto"/>
                <w:kern w:val="0"/>
                <w:sz w:val="24"/>
                <w:lang w:val="en-US" w:eastAsia="zh-CN"/>
              </w:rPr>
              <w:t>项目选址：</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等线" w:eastAsia="仿宋_GB2312" w:cs="宋体"/>
                <w:b/>
                <w:bCs/>
                <w:color w:val="auto"/>
                <w:kern w:val="0"/>
                <w:sz w:val="24"/>
                <w:lang w:val="en-US" w:eastAsia="zh-CN"/>
              </w:rPr>
            </w:pPr>
            <w:r>
              <w:rPr>
                <w:rFonts w:hint="eastAsia" w:ascii="仿宋_GB2312" w:hAnsi="等线" w:eastAsia="仿宋_GB2312" w:cs="宋体"/>
                <w:b/>
                <w:bCs/>
                <w:color w:val="auto"/>
                <w:kern w:val="0"/>
                <w:sz w:val="24"/>
                <w:lang w:val="en-US" w:eastAsia="zh-CN"/>
              </w:rPr>
              <w:t>项目地块位于小街镇小小公路公租房旁，北至毕福村口、南至小街公租房、西至小小公路、东至毕福村大棚地。地块面积约为215.28亩，其中一期土地53.37亩已收储，可快速供地，二期土地161.91亩已获批待收储，土地用地性质为仓储物流或商业用地。</w:t>
            </w:r>
          </w:p>
        </w:tc>
      </w:tr>
      <w:tr>
        <w:tblPrEx>
          <w:tblCellMar>
            <w:top w:w="0" w:type="dxa"/>
            <w:left w:w="108" w:type="dxa"/>
            <w:bottom w:w="0" w:type="dxa"/>
            <w:right w:w="108" w:type="dxa"/>
          </w:tblCellMar>
        </w:tblPrEx>
        <w:trPr>
          <w:trHeight w:val="2132" w:hRule="atLeast"/>
        </w:trPr>
        <w:tc>
          <w:tcPr>
            <w:tcW w:w="19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FF0000"/>
                <w:kern w:val="0"/>
                <w:sz w:val="24"/>
              </w:rPr>
            </w:pPr>
            <w:r>
              <w:rPr>
                <w:rFonts w:hint="eastAsia" w:ascii="黑体" w:hAnsi="黑体" w:eastAsia="黑体" w:cs="宋体"/>
                <w:bCs/>
                <w:kern w:val="0"/>
                <w:sz w:val="28"/>
              </w:rPr>
              <w:t>项目优势</w:t>
            </w:r>
          </w:p>
        </w:tc>
        <w:tc>
          <w:tcPr>
            <w:tcW w:w="7315" w:type="dxa"/>
            <w:tcBorders>
              <w:top w:val="single" w:color="auto" w:sz="4" w:space="0"/>
              <w:left w:val="nil"/>
              <w:bottom w:val="single" w:color="auto" w:sz="4" w:space="0"/>
              <w:right w:val="single" w:color="auto" w:sz="4" w:space="0"/>
            </w:tcBorders>
            <w:shd w:val="clear" w:color="auto" w:fill="auto"/>
            <w:vAlign w:val="center"/>
          </w:tcPr>
          <w:p>
            <w:pPr>
              <w:pStyle w:val="9"/>
              <w:keepNext w:val="0"/>
              <w:keepLines w:val="0"/>
              <w:pageBreakBefore w:val="0"/>
              <w:widowControl/>
              <w:numPr>
                <w:numId w:val="0"/>
              </w:numPr>
              <w:kinsoku/>
              <w:wordWrap/>
              <w:overflowPunct/>
              <w:topLinePunct w:val="0"/>
              <w:autoSpaceDE/>
              <w:autoSpaceDN/>
              <w:bidi w:val="0"/>
              <w:adjustRightInd/>
              <w:snapToGrid w:val="0"/>
              <w:spacing w:beforeAutospacing="0" w:afterAutospacing="0" w:line="400" w:lineRule="exact"/>
              <w:jc w:val="both"/>
              <w:textAlignment w:val="baseline"/>
              <w:rPr>
                <w:rFonts w:hint="eastAsia" w:ascii="仿宋_GB2312" w:hAnsi="等线" w:eastAsia="仿宋_GB2312" w:cs="宋体"/>
                <w:b/>
                <w:bCs/>
                <w:color w:val="auto"/>
                <w:kern w:val="0"/>
                <w:sz w:val="24"/>
                <w:szCs w:val="22"/>
                <w:lang w:val="en-US" w:eastAsia="zh-CN" w:bidi="ar-SA"/>
              </w:rPr>
            </w:pPr>
            <w:r>
              <w:rPr>
                <w:rFonts w:hint="eastAsia" w:ascii="仿宋_GB2312" w:hAnsi="等线" w:eastAsia="仿宋_GB2312" w:cs="宋体"/>
                <w:b/>
                <w:bCs/>
                <w:color w:val="auto"/>
                <w:kern w:val="0"/>
                <w:sz w:val="24"/>
                <w:szCs w:val="22"/>
                <w:lang w:val="en-US" w:eastAsia="zh-CN" w:bidi="ar-SA"/>
              </w:rPr>
              <w:t>1.交通优势：小街镇位于嵩明县东北部，距昆明主城区约40公里，距长水国际机场约30公里，距嵩明高铁站约8公里，属于昆明一小时经济圈和空港半小时经济圈，地处昆曲经济走廊的关键节点，是川、渝、黔入滇的交通要道，也是滇东北方向进入昆明主城的必经之地，境内地势平坦，路网发达，往北由213国道、昆曲、嵩待高速公路出境、往南经小街收费站进入新嵩昆高速，往东紧邻320国道以及沪昆高铁嵩明站、往西借力空港大道直抵昆明长水国际机场，镇内248国道、嵩四公路、官军公路、小小公路纵横交错形成四通八达的交通网络。本次招商地块距离银昆高速小街收费站2公里、杭瑞高速嵩明北收费站3公里，距离嵩明县城8公里。</w:t>
            </w:r>
          </w:p>
          <w:p>
            <w:pPr>
              <w:pStyle w:val="9"/>
              <w:keepNext w:val="0"/>
              <w:keepLines w:val="0"/>
              <w:pageBreakBefore w:val="0"/>
              <w:widowControl/>
              <w:numPr>
                <w:numId w:val="0"/>
              </w:numPr>
              <w:kinsoku/>
              <w:wordWrap/>
              <w:overflowPunct/>
              <w:topLinePunct w:val="0"/>
              <w:autoSpaceDE/>
              <w:autoSpaceDN/>
              <w:bidi w:val="0"/>
              <w:adjustRightInd/>
              <w:snapToGrid w:val="0"/>
              <w:spacing w:beforeAutospacing="0" w:afterAutospacing="0" w:line="400" w:lineRule="exact"/>
              <w:jc w:val="both"/>
              <w:textAlignment w:val="baseline"/>
              <w:rPr>
                <w:rFonts w:hint="eastAsia" w:ascii="仿宋_GB2312" w:hAnsi="等线" w:eastAsia="仿宋_GB2312" w:cs="宋体"/>
                <w:b/>
                <w:bCs/>
                <w:color w:val="auto"/>
                <w:kern w:val="0"/>
                <w:sz w:val="24"/>
                <w:szCs w:val="22"/>
                <w:lang w:val="en-US" w:eastAsia="zh-CN" w:bidi="ar-SA"/>
              </w:rPr>
            </w:pPr>
            <w:r>
              <w:rPr>
                <w:rFonts w:hint="eastAsia" w:ascii="仿宋_GB2312" w:hAnsi="等线" w:eastAsia="仿宋_GB2312" w:cs="宋体"/>
                <w:b/>
                <w:bCs/>
                <w:color w:val="auto"/>
                <w:kern w:val="0"/>
                <w:sz w:val="24"/>
                <w:szCs w:val="22"/>
                <w:lang w:val="en-US" w:eastAsia="zh-CN" w:bidi="ar-SA"/>
              </w:rPr>
              <w:t>2.市场前景：根据《昆明市十四五物流总体空间布局》，昆明市将围绕主动服务和融入国家、云南省发展战略，紧扣建设区域性国际物流枢纽城市的发展目标，根据昆明市产业体系和综合交通体系布局，综合考虑资源分布、区位条件及商品物资流向，以枢纽为物流支点，以战略交通线为物流通道，优化整合现有货运场站和物流节点设施资源，形成“枢纽+集聚区+中心+通道”的现代物流运行体系。本项目的建立，将致力于打造农副产品、工业产品加工运输产业集群发展模式，是提高区域经济竞争力的一项非常有效的发展选择，一是有利于降低成本，二是有利于技术创新，三是有利于市场开拓，四是有利于企业扩张。随着产业集群的发展，将吸引更多的资金和生产要素进入嵩明县，促进大量配套企业和服务型企业进入，有利于当地产业链企业的发展壮大，为区域经济注入强劲动力。</w:t>
            </w:r>
          </w:p>
          <w:p>
            <w:pPr>
              <w:pStyle w:val="9"/>
              <w:keepNext w:val="0"/>
              <w:keepLines w:val="0"/>
              <w:pageBreakBefore w:val="0"/>
              <w:widowControl/>
              <w:numPr>
                <w:numId w:val="0"/>
              </w:numPr>
              <w:kinsoku/>
              <w:wordWrap/>
              <w:overflowPunct/>
              <w:topLinePunct w:val="0"/>
              <w:autoSpaceDE/>
              <w:autoSpaceDN/>
              <w:bidi w:val="0"/>
              <w:adjustRightInd/>
              <w:snapToGrid w:val="0"/>
              <w:spacing w:beforeAutospacing="0" w:afterAutospacing="0" w:line="400" w:lineRule="exact"/>
              <w:jc w:val="both"/>
              <w:textAlignment w:val="baseline"/>
              <w:rPr>
                <w:rFonts w:hint="eastAsia" w:ascii="仿宋_GB2312" w:hAnsi="等线" w:eastAsia="仿宋_GB2312" w:cs="宋体"/>
                <w:b/>
                <w:bCs/>
                <w:color w:val="auto"/>
                <w:kern w:val="0"/>
                <w:sz w:val="24"/>
                <w:szCs w:val="22"/>
                <w:lang w:val="en-US" w:eastAsia="zh-CN" w:bidi="ar-SA"/>
              </w:rPr>
            </w:pPr>
            <w:r>
              <w:rPr>
                <w:rFonts w:hint="eastAsia" w:ascii="仿宋_GB2312" w:hAnsi="等线" w:eastAsia="仿宋_GB2312" w:cs="宋体"/>
                <w:b/>
                <w:bCs/>
                <w:color w:val="auto"/>
                <w:kern w:val="0"/>
                <w:sz w:val="24"/>
                <w:szCs w:val="22"/>
                <w:lang w:val="en-US" w:eastAsia="zh-CN" w:bidi="ar-SA"/>
              </w:rPr>
              <w:t>3.产业链配套完整性：外部产业基础良好，云南省花卉园区、国家级杨林经济技术开发区小街片区落地小街镇。产业结构持续优化，现逐步形成以五金器件、电力通信铁塔、汽车配件、智能家具、新型装配式建筑为主的制造业产业集群。镇域经济基本形成以民营经济为主体，农业为基础、工业为主导、服务业快速发展的良性格局，多业并举，发展质效全面提升，现已成为全县现代制造业基地产业转型升级和推进科技创新发展的主战场之一，本项目的实施与花卉园区及国家级杨林经济技术开发区小街片区现有企业能够很好的形成聚集型上下游产业链。镇域内部配套完善，涵盖休闲、住宿、教育、医疗、商务、购物等。</w:t>
            </w:r>
          </w:p>
          <w:p>
            <w:pPr>
              <w:widowControl/>
              <w:jc w:val="left"/>
              <w:rPr>
                <w:rFonts w:hint="eastAsia" w:ascii="仿宋_GB2312" w:hAnsi="等线" w:eastAsia="仿宋_GB2312" w:cs="宋体"/>
                <w:b/>
                <w:bCs/>
                <w:color w:val="auto"/>
                <w:kern w:val="0"/>
                <w:sz w:val="24"/>
                <w:szCs w:val="22"/>
                <w:lang w:val="en-US" w:eastAsia="zh-CN" w:bidi="ar-SA"/>
              </w:rPr>
            </w:pPr>
          </w:p>
        </w:tc>
      </w:tr>
      <w:tr>
        <w:tblPrEx>
          <w:tblCellMar>
            <w:top w:w="0" w:type="dxa"/>
            <w:left w:w="108" w:type="dxa"/>
            <w:bottom w:w="0" w:type="dxa"/>
            <w:right w:w="108" w:type="dxa"/>
          </w:tblCellMar>
        </w:tblPrEx>
        <w:trPr>
          <w:trHeight w:val="810" w:hRule="atLeast"/>
        </w:trPr>
        <w:tc>
          <w:tcPr>
            <w:tcW w:w="19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Cs/>
                <w:kern w:val="0"/>
                <w:sz w:val="28"/>
              </w:rPr>
            </w:pPr>
            <w:r>
              <w:rPr>
                <w:rFonts w:hint="eastAsia" w:ascii="黑体" w:hAnsi="黑体" w:eastAsia="黑体" w:cs="宋体"/>
                <w:bCs/>
                <w:kern w:val="0"/>
                <w:sz w:val="28"/>
              </w:rPr>
              <w:t>支持政策</w:t>
            </w:r>
          </w:p>
        </w:tc>
        <w:tc>
          <w:tcPr>
            <w:tcW w:w="73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仿宋_GB2312" w:hAnsi="等线" w:eastAsia="仿宋_GB2312" w:cs="宋体"/>
                <w:b/>
                <w:bCs/>
                <w:color w:val="auto"/>
                <w:kern w:val="0"/>
                <w:sz w:val="24"/>
                <w:szCs w:val="22"/>
                <w:lang w:val="en-US" w:eastAsia="zh-CN" w:bidi="ar-SA"/>
              </w:rPr>
            </w:pPr>
            <w:r>
              <w:rPr>
                <w:rFonts w:hint="eastAsia" w:ascii="仿宋_GB2312" w:hAnsi="等线" w:eastAsia="仿宋_GB2312" w:cs="宋体"/>
                <w:b/>
                <w:bCs/>
                <w:color w:val="auto"/>
                <w:kern w:val="0"/>
                <w:sz w:val="24"/>
                <w:szCs w:val="22"/>
                <w:lang w:val="en-US" w:eastAsia="zh-CN" w:bidi="ar-SA"/>
              </w:rPr>
              <w:t>《嵩明县“大抓主导产业 服务实体经济”十条措施》（嵩办通〔2024〕18号）：</w:t>
            </w:r>
          </w:p>
          <w:p>
            <w:pPr>
              <w:keepNext w:val="0"/>
              <w:keepLines w:val="0"/>
              <w:widowControl/>
              <w:suppressLineNumbers w:val="0"/>
              <w:jc w:val="left"/>
              <w:rPr>
                <w:rFonts w:hint="eastAsia" w:ascii="仿宋_GB2312" w:hAnsi="等线" w:eastAsia="仿宋_GB2312" w:cs="宋体"/>
                <w:b/>
                <w:bCs/>
                <w:color w:val="auto"/>
                <w:kern w:val="0"/>
                <w:sz w:val="24"/>
                <w:szCs w:val="22"/>
                <w:lang w:val="en-US" w:eastAsia="zh-CN" w:bidi="ar-SA"/>
              </w:rPr>
            </w:pPr>
            <w:r>
              <w:rPr>
                <w:rFonts w:hint="eastAsia" w:ascii="仿宋_GB2312" w:hAnsi="等线" w:eastAsia="仿宋_GB2312" w:cs="宋体"/>
                <w:b/>
                <w:bCs/>
                <w:color w:val="auto"/>
                <w:kern w:val="0"/>
                <w:sz w:val="24"/>
                <w:szCs w:val="22"/>
                <w:lang w:val="en-US" w:eastAsia="zh-CN" w:bidi="ar-SA"/>
              </w:rPr>
              <w:t>1.促进数字经济和实体经济深度融合，赋能传统产业转型升级。对首次升规纳入核算的互联网、软件及相关服务业企业，根据其发展情况、企业规模等，全力争取上级奖补政策，给予 10 万元—50 万元奖补。</w:t>
            </w:r>
          </w:p>
          <w:p>
            <w:pPr>
              <w:keepNext w:val="0"/>
              <w:keepLines w:val="0"/>
              <w:widowControl/>
              <w:suppressLineNumbers w:val="0"/>
              <w:jc w:val="left"/>
              <w:rPr>
                <w:rFonts w:hint="eastAsia" w:ascii="仿宋_GB2312" w:hAnsi="等线" w:eastAsia="仿宋_GB2312" w:cs="宋体"/>
                <w:b/>
                <w:bCs/>
                <w:color w:val="auto"/>
                <w:kern w:val="0"/>
                <w:sz w:val="24"/>
                <w:szCs w:val="22"/>
                <w:lang w:val="en-US" w:eastAsia="zh-CN" w:bidi="ar-SA"/>
              </w:rPr>
            </w:pPr>
            <w:r>
              <w:rPr>
                <w:rFonts w:hint="eastAsia" w:ascii="仿宋_GB2312" w:hAnsi="等线" w:eastAsia="仿宋_GB2312" w:cs="宋体"/>
                <w:b/>
                <w:bCs/>
                <w:color w:val="auto"/>
                <w:kern w:val="0"/>
                <w:sz w:val="24"/>
                <w:szCs w:val="22"/>
                <w:lang w:val="en-US" w:eastAsia="zh-CN" w:bidi="ar-SA"/>
              </w:rPr>
              <w:t>2.对首次升规纳统的多式联运和运输代理业、装卸搬 运和仓储业，及其他营利性服务业（科学研究和技术服务业，居民服务、修理和其他服务业，文化、体育和娱乐业，租赁和商务服务业经营主体），根据其发展情况、企业规模等给予 20 万元奖补。</w:t>
            </w:r>
          </w:p>
          <w:p>
            <w:pPr>
              <w:keepNext w:val="0"/>
              <w:keepLines w:val="0"/>
              <w:widowControl/>
              <w:suppressLineNumbers w:val="0"/>
              <w:jc w:val="left"/>
              <w:rPr>
                <w:rFonts w:hint="eastAsia" w:ascii="仿宋_GB2312" w:hAnsi="仿宋_GB2312" w:eastAsia="仿宋_GB2312" w:cs="仿宋_GB2312"/>
                <w:i w:val="0"/>
                <w:iCs w:val="0"/>
                <w:color w:val="000000"/>
                <w:kern w:val="0"/>
                <w:sz w:val="24"/>
                <w:szCs w:val="24"/>
                <w:lang w:val="en-US" w:eastAsia="zh-CN" w:bidi="ar-SA"/>
              </w:rPr>
            </w:pPr>
            <w:r>
              <w:rPr>
                <w:rFonts w:hint="eastAsia" w:ascii="仿宋_GB2312" w:hAnsi="等线" w:eastAsia="仿宋_GB2312" w:cs="宋体"/>
                <w:b/>
                <w:bCs/>
                <w:color w:val="auto"/>
                <w:kern w:val="0"/>
                <w:sz w:val="24"/>
                <w:szCs w:val="22"/>
                <w:lang w:val="en-US" w:eastAsia="zh-CN" w:bidi="ar-SA"/>
              </w:rPr>
              <w:t>3.促进跨境电商第三方平台服务企业、跨境电商进出口供应链链主企业发展。对外贸业务增速快、业绩突出以及首次开展外贸业务达到一定规模的企业，全力争取上级奖补政策给予资金支持。</w:t>
            </w:r>
          </w:p>
        </w:tc>
      </w:tr>
      <w:tr>
        <w:tblPrEx>
          <w:tblCellMar>
            <w:top w:w="0" w:type="dxa"/>
            <w:left w:w="108" w:type="dxa"/>
            <w:bottom w:w="0" w:type="dxa"/>
            <w:right w:w="108" w:type="dxa"/>
          </w:tblCellMar>
        </w:tblPrEx>
        <w:trPr>
          <w:trHeight w:val="2060" w:hRule="atLeast"/>
        </w:trPr>
        <w:tc>
          <w:tcPr>
            <w:tcW w:w="19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Cs/>
                <w:kern w:val="0"/>
                <w:sz w:val="28"/>
              </w:rPr>
            </w:pPr>
            <w:r>
              <w:rPr>
                <w:rFonts w:hint="eastAsia" w:ascii="黑体" w:hAnsi="黑体" w:eastAsia="黑体" w:cs="宋体"/>
                <w:bCs/>
                <w:kern w:val="0"/>
                <w:sz w:val="28"/>
              </w:rPr>
              <w:t>要素保障</w:t>
            </w:r>
          </w:p>
        </w:tc>
        <w:tc>
          <w:tcPr>
            <w:tcW w:w="73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iCs/>
                <w:color w:val="000000"/>
                <w:kern w:val="0"/>
                <w:sz w:val="24"/>
                <w:szCs w:val="24"/>
                <w:lang w:val="en-US" w:eastAsia="zh-CN"/>
              </w:rPr>
            </w:pPr>
            <w:r>
              <w:rPr>
                <w:rFonts w:hint="eastAsia" w:ascii="仿宋_GB2312" w:hAnsi="等线" w:eastAsia="仿宋_GB2312" w:cs="宋体"/>
                <w:b/>
                <w:bCs/>
                <w:color w:val="auto"/>
                <w:kern w:val="0"/>
                <w:sz w:val="24"/>
                <w:szCs w:val="22"/>
                <w:lang w:val="en-US" w:eastAsia="zh-CN" w:bidi="ar-SA"/>
              </w:rPr>
              <w:t>大工业电价：0.5元/千瓦时左右浮动天然气供应价格：3.5元/m³（夏季），3.63元/m³（冬季）给水价格：2.6元/m³（工业），2元/m³（居民）劳动力成本：约</w:t>
            </w:r>
            <w:r>
              <w:rPr>
                <w:rFonts w:hint="default" w:ascii="Times New Roman" w:hAnsi="Times New Roman" w:eastAsia="仿宋_GB2312" w:cs="Times New Roman"/>
                <w:b/>
                <w:bCs/>
                <w:color w:val="auto"/>
                <w:kern w:val="0"/>
                <w:sz w:val="24"/>
                <w:szCs w:val="22"/>
                <w:lang w:val="en-US" w:eastAsia="zh-CN" w:bidi="ar-SA"/>
              </w:rPr>
              <w:t>100</w:t>
            </w:r>
            <w:r>
              <w:rPr>
                <w:rFonts w:hint="eastAsia" w:ascii="仿宋_GB2312" w:hAnsi="等线" w:eastAsia="仿宋_GB2312" w:cs="宋体"/>
                <w:b/>
                <w:bCs/>
                <w:color w:val="auto"/>
                <w:kern w:val="0"/>
                <w:sz w:val="24"/>
                <w:szCs w:val="22"/>
                <w:lang w:val="en-US" w:eastAsia="zh-CN" w:bidi="ar-SA"/>
              </w:rPr>
              <w:t>元/天</w:t>
            </w:r>
          </w:p>
        </w:tc>
      </w:tr>
      <w:tr>
        <w:tblPrEx>
          <w:tblCellMar>
            <w:top w:w="0" w:type="dxa"/>
            <w:left w:w="108" w:type="dxa"/>
            <w:bottom w:w="0" w:type="dxa"/>
            <w:right w:w="108" w:type="dxa"/>
          </w:tblCellMar>
        </w:tblPrEx>
        <w:trPr>
          <w:trHeight w:val="1388" w:hRule="atLeast"/>
        </w:trPr>
        <w:tc>
          <w:tcPr>
            <w:tcW w:w="19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Cs/>
                <w:kern w:val="0"/>
                <w:sz w:val="28"/>
              </w:rPr>
            </w:pPr>
            <w:r>
              <w:rPr>
                <w:rFonts w:hint="eastAsia" w:ascii="黑体" w:hAnsi="黑体" w:eastAsia="黑体" w:cs="宋体"/>
                <w:bCs/>
                <w:kern w:val="0"/>
                <w:sz w:val="28"/>
              </w:rPr>
              <w:t>联系方式</w:t>
            </w:r>
          </w:p>
        </w:tc>
        <w:tc>
          <w:tcPr>
            <w:tcW w:w="73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仿宋_GB2312" w:hAnsi="等线" w:eastAsia="仿宋_GB2312" w:cs="宋体"/>
                <w:i/>
                <w:iCs/>
                <w:color w:val="000000"/>
                <w:kern w:val="0"/>
                <w:sz w:val="24"/>
                <w:lang w:val="en-US" w:eastAsia="zh-CN"/>
              </w:rPr>
            </w:pPr>
            <w:r>
              <w:rPr>
                <w:rFonts w:hint="eastAsia" w:ascii="仿宋_GB2312" w:hAnsi="等线" w:eastAsia="仿宋_GB2312" w:cs="宋体"/>
                <w:b/>
                <w:bCs/>
                <w:i w:val="0"/>
                <w:iCs w:val="0"/>
                <w:color w:val="000000"/>
                <w:kern w:val="0"/>
                <w:sz w:val="24"/>
                <w:lang w:eastAsia="zh-CN"/>
              </w:rPr>
              <w:t>小街镇经济发展中心：</w:t>
            </w:r>
            <w:r>
              <w:rPr>
                <w:rFonts w:hint="eastAsia" w:ascii="仿宋_GB2312" w:hAnsi="等线" w:eastAsia="仿宋_GB2312" w:cs="宋体"/>
                <w:b/>
                <w:bCs/>
                <w:i w:val="0"/>
                <w:iCs w:val="0"/>
                <w:color w:val="000000"/>
                <w:kern w:val="0"/>
                <w:sz w:val="24"/>
                <w:lang w:val="en-US" w:eastAsia="zh-CN"/>
              </w:rPr>
              <w:t>0871-67984401</w:t>
            </w:r>
          </w:p>
        </w:tc>
      </w:tr>
      <w:bookmarkEnd w:id="0"/>
    </w:tbl>
    <w:p>
      <w:pPr>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7662734"/>
    </w:sdtPr>
    <w:sdtContent>
      <w:p>
        <w:pPr>
          <w:pStyle w:val="5"/>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NWFhNDc4YWYzM2I1OWJkYzhmNWI1YWE4ZmI4Y2EifQ=="/>
  </w:docVars>
  <w:rsids>
    <w:rsidRoot w:val="15780061"/>
    <w:rsid w:val="0012448A"/>
    <w:rsid w:val="01645A5B"/>
    <w:rsid w:val="028A629F"/>
    <w:rsid w:val="02937B99"/>
    <w:rsid w:val="048D6164"/>
    <w:rsid w:val="059B4151"/>
    <w:rsid w:val="064B0ACC"/>
    <w:rsid w:val="0687275A"/>
    <w:rsid w:val="07A50D69"/>
    <w:rsid w:val="08A539D5"/>
    <w:rsid w:val="09652EA6"/>
    <w:rsid w:val="09F60E51"/>
    <w:rsid w:val="0A4C64CA"/>
    <w:rsid w:val="0A86121C"/>
    <w:rsid w:val="0A8E3B5F"/>
    <w:rsid w:val="0AC211E7"/>
    <w:rsid w:val="0AD0518B"/>
    <w:rsid w:val="0BF45020"/>
    <w:rsid w:val="0DFA7935"/>
    <w:rsid w:val="0E8A6F0A"/>
    <w:rsid w:val="10944070"/>
    <w:rsid w:val="12152F8F"/>
    <w:rsid w:val="12865C3B"/>
    <w:rsid w:val="128F6713"/>
    <w:rsid w:val="133438E9"/>
    <w:rsid w:val="15780061"/>
    <w:rsid w:val="1A7B1DFD"/>
    <w:rsid w:val="1BD8671B"/>
    <w:rsid w:val="21436B6C"/>
    <w:rsid w:val="2144119B"/>
    <w:rsid w:val="22DE77DA"/>
    <w:rsid w:val="27533A41"/>
    <w:rsid w:val="28B97452"/>
    <w:rsid w:val="290620C3"/>
    <w:rsid w:val="2B4C72DE"/>
    <w:rsid w:val="2D775F87"/>
    <w:rsid w:val="2E41718E"/>
    <w:rsid w:val="2F927575"/>
    <w:rsid w:val="3166211D"/>
    <w:rsid w:val="316C1524"/>
    <w:rsid w:val="34060A24"/>
    <w:rsid w:val="34F308B0"/>
    <w:rsid w:val="352041F6"/>
    <w:rsid w:val="35507C9C"/>
    <w:rsid w:val="3A845141"/>
    <w:rsid w:val="3ABE51A9"/>
    <w:rsid w:val="3CB04967"/>
    <w:rsid w:val="3D0F59CB"/>
    <w:rsid w:val="3ECE24E3"/>
    <w:rsid w:val="406665E0"/>
    <w:rsid w:val="41B617E9"/>
    <w:rsid w:val="41C35A41"/>
    <w:rsid w:val="42D9578F"/>
    <w:rsid w:val="453C3DB3"/>
    <w:rsid w:val="47170634"/>
    <w:rsid w:val="48E1779E"/>
    <w:rsid w:val="4AA2290B"/>
    <w:rsid w:val="4C81528D"/>
    <w:rsid w:val="4F6C2B52"/>
    <w:rsid w:val="4F8D1A8B"/>
    <w:rsid w:val="4FD669B8"/>
    <w:rsid w:val="51B22397"/>
    <w:rsid w:val="51C959E8"/>
    <w:rsid w:val="533A3018"/>
    <w:rsid w:val="559B4793"/>
    <w:rsid w:val="56CE344D"/>
    <w:rsid w:val="5975604F"/>
    <w:rsid w:val="5A97756C"/>
    <w:rsid w:val="5C265FCA"/>
    <w:rsid w:val="5E561682"/>
    <w:rsid w:val="5E5A6E95"/>
    <w:rsid w:val="5F0A45B6"/>
    <w:rsid w:val="60003F04"/>
    <w:rsid w:val="60B7054A"/>
    <w:rsid w:val="613B1B1E"/>
    <w:rsid w:val="6208652A"/>
    <w:rsid w:val="62426A55"/>
    <w:rsid w:val="62AB5630"/>
    <w:rsid w:val="65CA771F"/>
    <w:rsid w:val="66410DD2"/>
    <w:rsid w:val="66CB6465"/>
    <w:rsid w:val="67045888"/>
    <w:rsid w:val="67332E10"/>
    <w:rsid w:val="67E75502"/>
    <w:rsid w:val="6A1D615A"/>
    <w:rsid w:val="6C9E1B12"/>
    <w:rsid w:val="6D9143ED"/>
    <w:rsid w:val="6E3746EE"/>
    <w:rsid w:val="72FC48DD"/>
    <w:rsid w:val="75307EC2"/>
    <w:rsid w:val="756E78E5"/>
    <w:rsid w:val="766C6FFD"/>
    <w:rsid w:val="78770683"/>
    <w:rsid w:val="797D1D3B"/>
    <w:rsid w:val="7B167964"/>
    <w:rsid w:val="7BA07CCB"/>
    <w:rsid w:val="7C3D7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before="0" w:after="140" w:line="276" w:lineRule="auto"/>
    </w:pPr>
  </w:style>
  <w:style w:type="paragraph" w:styleId="3">
    <w:name w:val="Body Text First Indent 2"/>
    <w:basedOn w:val="4"/>
    <w:autoRedefine/>
    <w:qFormat/>
    <w:uiPriority w:val="0"/>
    <w:pPr>
      <w:spacing w:after="0"/>
      <w:ind w:firstLine="420" w:firstLineChars="200"/>
    </w:pPr>
    <w:rPr>
      <w:rFonts w:ascii="Times New Roman" w:hAnsi="Times New Roman" w:eastAsia="宋体" w:cs="Times New Roman"/>
    </w:rPr>
  </w:style>
  <w:style w:type="paragraph" w:styleId="4">
    <w:name w:val="Body Text Indent"/>
    <w:basedOn w:val="1"/>
    <w:autoRedefine/>
    <w:qFormat/>
    <w:uiPriority w:val="0"/>
    <w:pPr>
      <w:spacing w:after="120"/>
      <w:ind w:left="420" w:leftChars="200"/>
    </w:pPr>
    <w:rPr>
      <w:rFonts w:ascii="Times New Roman" w:hAnsi="Times New Roman" w:eastAsia="宋体" w:cs="Times New Roman"/>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character" w:styleId="8">
    <w:name w:val="Emphasis"/>
    <w:basedOn w:val="7"/>
    <w:autoRedefine/>
    <w:qFormat/>
    <w:uiPriority w:val="0"/>
    <w:rPr>
      <w:i/>
    </w:rPr>
  </w:style>
  <w:style w:type="paragraph" w:customStyle="1" w:styleId="9">
    <w:name w:val="普通(网站)1"/>
    <w:basedOn w:val="1"/>
    <w:autoRedefine/>
    <w:qFormat/>
    <w:uiPriority w:val="0"/>
    <w:pPr>
      <w:widowControl/>
      <w:spacing w:beforeAutospacing="1" w:afterAutospacing="1"/>
      <w:jc w:val="left"/>
    </w:pPr>
    <w:rPr>
      <w:rFonts w:ascii="宋体" w:hAnsi="宋体" w:eastAsia="宋体" w:cs="宋体"/>
      <w:kern w:val="0"/>
      <w:sz w:val="24"/>
      <w:szCs w:val="24"/>
    </w:rPr>
  </w:style>
  <w:style w:type="paragraph" w:customStyle="1" w:styleId="10">
    <w:name w:val="UserStyle_101"/>
    <w:basedOn w:val="1"/>
    <w:autoRedefine/>
    <w:qFormat/>
    <w:uiPriority w:val="0"/>
    <w:pPr>
      <w:spacing w:line="408" w:lineRule="auto"/>
      <w:ind w:firstLine="400"/>
      <w:jc w:val="both"/>
      <w:textAlignment w:val="baseline"/>
    </w:pPr>
    <w:rPr>
      <w:rFonts w:ascii="宋体" w:hAnsi="宋体" w:eastAsia="宋体"/>
      <w:kern w:val="2"/>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2805</Words>
  <Characters>3003</Characters>
  <Lines>0</Lines>
  <Paragraphs>0</Paragraphs>
  <TotalTime>19</TotalTime>
  <ScaleCrop>false</ScaleCrop>
  <LinksUpToDate>false</LinksUpToDate>
  <CharactersWithSpaces>3031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2023-04-17T09:23:00Z</dcterms:created>
  <dc:creator>D!ng</dc:creator>
  <cp:lastModifiedBy>董月琪</cp:lastModifiedBy>
  <cp:lastPrinted>2024-05-06T05:35:00Z</cp:lastPrinted>
  <dcterms:modified xsi:type="dcterms:W3CDTF">2024-07-02T01:31:07Z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D6A0D40439C84633A0C0A3977340CFFC_13</vt:lpwstr>
  </property>
</Properties>
</file>