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3"/>
          <w:szCs w:val="43"/>
          <w:lang w:val="en-US" w:eastAsia="zh-CN"/>
          <w14:textFill>
            <w14:solidFill>
              <w14:schemeClr w14:val="tx1"/>
            </w14:solidFill>
          </w14:textFill>
        </w:rPr>
        <w:t>嵩明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3"/>
          <w:szCs w:val="43"/>
          <w14:textFill>
            <w14:solidFill>
              <w14:schemeClr w14:val="tx1"/>
            </w14:solidFill>
          </w14:textFill>
        </w:rPr>
        <w:t>县医疗保障局重大行政决策事项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3"/>
          <w:szCs w:val="43"/>
          <w:lang w:val="en-US" w:eastAsia="zh-CN"/>
          <w14:textFill>
            <w14:solidFill>
              <w14:schemeClr w14:val="tx1"/>
            </w14:solidFill>
          </w14:textFill>
        </w:rPr>
        <w:t>目录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3"/>
          <w:szCs w:val="43"/>
          <w14:textFill>
            <w14:solidFill>
              <w14:schemeClr w14:val="tx1"/>
            </w14:solidFill>
          </w14:textFill>
        </w:rPr>
        <w:t>标准</w:t>
      </w:r>
    </w:p>
    <w:p>
      <w:pPr>
        <w:spacing w:line="560" w:lineRule="exact"/>
        <w:ind w:firstLine="320" w:firstLineChars="100"/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征求意见稿）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为进一步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重大行政决策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程序，提高决策质量和效率，根据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《重大行政决策程序暂行条例》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国务院令第713号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云南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省重大行政程序规定》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省人民政府令第217号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有关规定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，结合本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工作实际，经研究，制定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嵩明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县医疗保障局重大行政决策事项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目录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标准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付下：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一、编制原则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坚持党的领导，贯彻党的路线方针政策和决策部署；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符合法定的职责权限范围；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结合本单位实际，突出针对性、具备可操作性和灵活性。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重大行政决策事项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目录标准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贯彻落实县委、县政府和上级部门的重要决议、决定和工作部署，推动全县医疗保障发展的重要决定；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制定和调整全县医疗保障工作发展中长期规划；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制定和调整直接涉及公众切身利益的重大公共政策和措施；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（四）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虽属于一般性行政决策事项，但在实施过程中已引起社会普遍关注、争议较大，继续实施可能存在经济、社会、环境、公共安全等风险因素的决策事项；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（五）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其他需要提请研究的重大行政决策事项。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有关要求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嵩明县医疗保障局根据本单位实际，明确本单位重大行政决策事项的目录、标准，报经中共嵩明县医疗保障局党组同意后向社会公布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建立重大行政决策档案管理制度，对决策过程和决策实施中的文件资料及时整理归档，实行决策程序全过程记录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重大行政决策事项的目录实行动态管理，根据实际情况适时进行调整。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 xml:space="preserve">                                                                               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嵩明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县医疗保障局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A4B19"/>
    <w:rsid w:val="2C9AF2EB"/>
    <w:rsid w:val="37093A7E"/>
    <w:rsid w:val="660A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2023-09-04T09:26:00Z</dcterms:created>
  <dc:creator>ybzx</dc:creator>
  <cp:lastModifiedBy>洁。</cp:lastModifiedBy>
  <cp:lastPrinted>2023-09-07T13:54:00Z</cp:lastPrinted>
  <dcterms:modified xsi:type="dcterms:W3CDTF">2023-09-19T18:38:13Z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7ABB405B5E7943D08EEDF4CA0FD93D7B</vt:lpwstr>
  </property>
</Properties>
</file>