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Times New Roman" w:hAnsi="Times New Roman" w:eastAsia="方正小标宋简体" w:cs="Times New Roman"/>
          <w:spacing w:val="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8"/>
          <w:sz w:val="44"/>
          <w:szCs w:val="44"/>
        </w:rPr>
        <w:t>嵩</w:t>
      </w:r>
      <w:bookmarkStart w:id="0" w:name="_GoBack"/>
      <w:bookmarkEnd w:id="0"/>
      <w:r>
        <w:rPr>
          <w:rFonts w:ascii="Times New Roman" w:hAnsi="Times New Roman" w:eastAsia="方正小标宋简体" w:cs="Times New Roman"/>
          <w:spacing w:val="8"/>
          <w:sz w:val="44"/>
          <w:szCs w:val="44"/>
        </w:rPr>
        <w:t>明县</w:t>
      </w:r>
      <w:r>
        <w:rPr>
          <w:rFonts w:ascii="Times New Roman" w:hAnsi="Times New Roman" w:eastAsia="方正小标宋简体" w:cs="Times New Roman"/>
          <w:spacing w:val="6"/>
          <w:sz w:val="44"/>
          <w:szCs w:val="44"/>
        </w:rPr>
        <w:t>人</w:t>
      </w:r>
      <w:r>
        <w:rPr>
          <w:rFonts w:ascii="Times New Roman" w:hAnsi="Times New Roman" w:eastAsia="方正小标宋简体" w:cs="Times New Roman"/>
          <w:spacing w:val="4"/>
          <w:sz w:val="44"/>
          <w:szCs w:val="44"/>
        </w:rPr>
        <w:t>民政府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44"/>
          <w:lang w:eastAsia="zh-CN"/>
        </w:rPr>
        <w:t>嵩阳街道办事处</w:t>
      </w:r>
      <w:r>
        <w:rPr>
          <w:rFonts w:ascii="Times New Roman" w:hAnsi="Times New Roman" w:eastAsia="方正小标宋简体" w:cs="Times New Roman"/>
          <w:spacing w:val="4"/>
          <w:sz w:val="44"/>
          <w:szCs w:val="44"/>
        </w:rPr>
        <w:t>重大行政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Times New Roman" w:hAnsi="Times New Roman" w:eastAsia="方正小标宋简体" w:cs="Times New Roman"/>
          <w:spacing w:val="37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pacing w:val="4"/>
          <w:sz w:val="44"/>
          <w:szCs w:val="44"/>
        </w:rPr>
        <w:t>决策事项目录标准</w:t>
      </w:r>
      <w:r>
        <w:rPr>
          <w:rFonts w:hint="eastAsia" w:ascii="Times New Roman" w:hAnsi="Times New Roman" w:eastAsia="方正小标宋简体" w:cs="Times New Roman"/>
          <w:spacing w:val="37"/>
          <w:sz w:val="44"/>
          <w:szCs w:val="44"/>
          <w:lang w:eastAsia="zh-CN"/>
        </w:rPr>
        <w:t>（</w:t>
      </w:r>
      <w:r>
        <w:rPr>
          <w:rFonts w:ascii="Times New Roman" w:hAnsi="Times New Roman" w:eastAsia="方正小标宋简体" w:cs="Times New Roman"/>
          <w:spacing w:val="31"/>
          <w:sz w:val="44"/>
          <w:szCs w:val="44"/>
        </w:rPr>
        <w:t>试行</w:t>
      </w:r>
      <w:r>
        <w:rPr>
          <w:rFonts w:hint="eastAsia" w:ascii="Times New Roman" w:hAnsi="Times New Roman" w:eastAsia="方正小标宋简体" w:cs="Times New Roman"/>
          <w:spacing w:val="37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3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31"/>
          <w:sz w:val="32"/>
          <w:szCs w:val="32"/>
        </w:rPr>
        <w:t>征求意见稿</w:t>
      </w:r>
      <w:r>
        <w:rPr>
          <w:rFonts w:hint="eastAsia" w:ascii="楷体_GB2312" w:hAnsi="楷体_GB2312" w:eastAsia="楷体_GB2312" w:cs="楷体_GB2312"/>
          <w:spacing w:val="31"/>
          <w:sz w:val="32"/>
          <w:szCs w:val="32"/>
          <w:lang w:eastAsia="zh-CN"/>
        </w:rPr>
        <w:t>）</w:t>
      </w:r>
    </w:p>
    <w:p>
      <w:pPr>
        <w:spacing w:line="2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7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7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进一步规范重大行政决策程序，提高决策质量和效率，根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据《重大行政决策程序暂行条例》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国务院令第713号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、《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云</w:t>
      </w:r>
      <w:r>
        <w:rPr>
          <w:rFonts w:ascii="Times New Roman" w:hAnsi="Times New Roman" w:eastAsia="仿宋_GB2312" w:cs="Times New Roman"/>
          <w:spacing w:val="-12"/>
          <w:sz w:val="32"/>
          <w:szCs w:val="32"/>
        </w:rPr>
        <w:t>南省重大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行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政决策程序规定》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省人民政府令第217号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）、《昆明市人民政府办公室关于严格落实重大行政决策工作要求的通知》《嵩明县人民政府办公室关于编制上报重大行政决策目录、标准的通知》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文件要求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现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制定嵩明县人民政府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嵩阳街道办事处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重大行政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决策事项目录标准如下：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0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position w:val="4"/>
          <w:sz w:val="32"/>
          <w:szCs w:val="32"/>
        </w:rPr>
        <w:t>一</w:t>
      </w:r>
      <w:r>
        <w:rPr>
          <w:rFonts w:ascii="黑体" w:hAnsi="黑体" w:eastAsia="黑体" w:cs="黑体"/>
          <w:spacing w:val="3"/>
          <w:position w:val="4"/>
          <w:sz w:val="32"/>
          <w:szCs w:val="32"/>
        </w:rPr>
        <w:t>、编制原则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6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（一）坚持党的领导，贯彻党的路线方针政策和决策部署；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6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（二）符合法定的职责权限范围；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6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（三）结合本街道实际，突出针对性、具备可操作性和灵活性。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7"/>
        <w:jc w:val="both"/>
        <w:textAlignment w:val="baseline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二、重大行政决策事项目录标准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eastAsia" w:ascii="Times New Roman" w:hAnsi="Times New Roman" w:eastAsia="楷体_GB2312" w:cs="Times New Roman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pacing w:val="-1"/>
          <w:sz w:val="32"/>
          <w:szCs w:val="32"/>
          <w:lang w:eastAsia="zh-CN"/>
        </w:rPr>
        <w:t>（一）涉及本街道经济和社会发展方面的重要规划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6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1.本辖区经济和社会发展规划；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36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2.产业发展等专项规划；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9"/>
        <w:jc w:val="both"/>
        <w:textAlignment w:val="baseline"/>
        <w:rPr>
          <w:rFonts w:hint="eastAsia" w:ascii="Times New Roman" w:hAnsi="Times New Roman" w:eastAsia="楷体_GB2312" w:cs="Times New Roman"/>
          <w:spacing w:val="5"/>
          <w:sz w:val="32"/>
          <w:szCs w:val="32"/>
        </w:rPr>
      </w:pPr>
      <w:r>
        <w:rPr>
          <w:rFonts w:hint="eastAsia" w:ascii="楷体" w:hAnsi="楷体" w:eastAsia="楷体" w:cs="楷体"/>
          <w:spacing w:val="19"/>
          <w:sz w:val="31"/>
          <w:szCs w:val="31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spacing w:val="11"/>
          <w:sz w:val="32"/>
          <w:szCs w:val="32"/>
          <w:lang w:eastAsia="zh-CN"/>
        </w:rPr>
        <w:t>涉及本街道</w:t>
      </w:r>
      <w:r>
        <w:rPr>
          <w:rFonts w:hint="eastAsia" w:ascii="Times New Roman" w:hAnsi="Times New Roman" w:eastAsia="楷体_GB2312" w:cs="Times New Roman"/>
          <w:spacing w:val="11"/>
          <w:sz w:val="32"/>
          <w:szCs w:val="32"/>
        </w:rPr>
        <w:t>公共服务、市场监管、社会管理、环</w:t>
      </w:r>
      <w:r>
        <w:rPr>
          <w:rFonts w:hint="eastAsia" w:ascii="Times New Roman" w:hAnsi="Times New Roman" w:eastAsia="楷体_GB2312" w:cs="Times New Roman"/>
          <w:spacing w:val="10"/>
          <w:sz w:val="32"/>
          <w:szCs w:val="32"/>
        </w:rPr>
        <w:t>境保</w:t>
      </w:r>
      <w:r>
        <w:rPr>
          <w:rFonts w:hint="eastAsia" w:ascii="Times New Roman" w:hAnsi="Times New Roman" w:eastAsia="楷体_GB2312" w:cs="Times New Roman"/>
          <w:spacing w:val="5"/>
          <w:sz w:val="32"/>
          <w:szCs w:val="32"/>
        </w:rPr>
        <w:t>护等方面的重大公共政策和措施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hint="eastAsia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1.社会保险、社会救助、住房建设、医疗卫生、劳动就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eastAsia="zh-CN"/>
        </w:rPr>
        <w:t>业、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教育、文化、养老等重大公共服务政策和措施；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hint="eastAsia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2.食品药品安全等重大市场监管政策和措施；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hint="eastAsia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3.公共安全、安全生产、交通运输等重大社会管理政策和措施；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hint="eastAsia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4.生态环境保护、乡村振兴和社会治理等方面的重大政策和措施。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hint="eastAsia" w:ascii="Times New Roman" w:hAnsi="Times New Roman" w:eastAsia="楷体_GB2312" w:cs="Times New Roman"/>
          <w:spacing w:val="19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Times New Roman"/>
          <w:spacing w:val="11"/>
          <w:sz w:val="32"/>
          <w:szCs w:val="32"/>
          <w:lang w:eastAsia="zh-CN"/>
        </w:rPr>
        <w:t>涉及本街道</w:t>
      </w:r>
      <w:r>
        <w:rPr>
          <w:rFonts w:ascii="Times New Roman" w:hAnsi="Times New Roman" w:eastAsia="楷体_GB2312" w:cs="Times New Roman"/>
          <w:spacing w:val="11"/>
          <w:sz w:val="32"/>
          <w:szCs w:val="32"/>
        </w:rPr>
        <w:t>重要自然资源和文化资源的重大</w:t>
      </w:r>
      <w:r>
        <w:rPr>
          <w:rFonts w:ascii="Times New Roman" w:hAnsi="Times New Roman" w:eastAsia="楷体_GB2312" w:cs="Times New Roman"/>
          <w:spacing w:val="8"/>
          <w:sz w:val="32"/>
          <w:szCs w:val="32"/>
        </w:rPr>
        <w:t>公</w:t>
      </w:r>
      <w:r>
        <w:rPr>
          <w:rFonts w:ascii="Times New Roman" w:hAnsi="Times New Roman" w:eastAsia="楷体_GB2312" w:cs="Times New Roman"/>
          <w:spacing w:val="6"/>
          <w:sz w:val="32"/>
          <w:szCs w:val="32"/>
        </w:rPr>
        <w:t>共政策和措施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29"/>
        <w:jc w:val="both"/>
        <w:textAlignment w:val="baseline"/>
        <w:rPr>
          <w:rFonts w:hint="eastAsia" w:ascii="Times New Roman" w:hAnsi="Times New Roman" w:eastAsia="仿宋_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1.重要自然资源包括土地、森林、水等各类重要自然资源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29"/>
        <w:jc w:val="both"/>
        <w:textAlignment w:val="baseline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2.重要文化资源包括风景名胜区、各类图书馆、纪念馆等文化文物单位馆藏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各类重要文化资源。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ascii="Times New Roman" w:hAnsi="Times New Roman" w:eastAsia="楷体_GB2312" w:cs="Times New Roman"/>
          <w:spacing w:val="19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19"/>
          <w:sz w:val="32"/>
          <w:szCs w:val="32"/>
          <w:lang w:eastAsia="zh-CN"/>
        </w:rPr>
        <w:t>（四）本街道</w:t>
      </w:r>
      <w:r>
        <w:rPr>
          <w:rFonts w:ascii="Times New Roman" w:hAnsi="Times New Roman" w:eastAsia="楷体_GB2312" w:cs="Times New Roman"/>
          <w:spacing w:val="19"/>
          <w:sz w:val="32"/>
          <w:szCs w:val="32"/>
        </w:rPr>
        <w:t>区域实施的重大公共建设项目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29"/>
        <w:jc w:val="both"/>
        <w:textAlignment w:val="baseline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1.政府投资的重大社会公共建设项目；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29"/>
        <w:jc w:val="both"/>
        <w:textAlignment w:val="baseline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2.需经政府核准、对社会公共利益有重大影响的建设项目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ascii="Times New Roman" w:hAnsi="Times New Roman" w:eastAsia="楷体_GB2312" w:cs="Times New Roman"/>
          <w:spacing w:val="19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19"/>
          <w:sz w:val="32"/>
          <w:szCs w:val="32"/>
          <w:lang w:eastAsia="zh-CN"/>
        </w:rPr>
        <w:t>（五）</w:t>
      </w:r>
      <w:r>
        <w:rPr>
          <w:rFonts w:ascii="Times New Roman" w:hAnsi="Times New Roman" w:eastAsia="楷体_GB2312" w:cs="Times New Roman"/>
          <w:spacing w:val="19"/>
          <w:sz w:val="32"/>
          <w:szCs w:val="32"/>
        </w:rPr>
        <w:t>其他涉及经济社会发展的重大行政决策事项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29"/>
        <w:jc w:val="both"/>
        <w:textAlignment w:val="baseline"/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1.法律、法规、规章规定属于重大行政决策范围的事项；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29"/>
        <w:jc w:val="both"/>
        <w:textAlignment w:val="baseline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2.其他涉及全局性、长期性、综合性的重大事项；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29"/>
        <w:jc w:val="both"/>
        <w:textAlignment w:val="baseline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其他对经济社会发展有重大影响、涉及重大公众利益或者社会公众切身利益的其他重大事项。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sz w:val="32"/>
          <w:szCs w:val="32"/>
        </w:rPr>
        <w:t>大行政决策事项的目录实行动态管理，根据实际情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况适时进行调整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35"/>
        <w:jc w:val="both"/>
        <w:textAlignment w:val="baseline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本标准自印发之日起施行。</w:t>
      </w:r>
    </w:p>
    <w:sectPr>
      <w:headerReference r:id="rId5" w:type="default"/>
      <w:footerReference r:id="rId6" w:type="default"/>
      <w:pgSz w:w="11906" w:h="16839"/>
      <w:pgMar w:top="2098" w:right="1474" w:bottom="1984" w:left="1587" w:header="85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02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RiM2U2YzkyNDBhMmMxOTA1NjRiYzg1NGQ0MTQxNGYifQ=="/>
  </w:docVars>
  <w:rsids>
    <w:rsidRoot w:val="00000000"/>
    <w:rsid w:val="033B6A4F"/>
    <w:rsid w:val="28F434A6"/>
    <w:rsid w:val="44B1299A"/>
    <w:rsid w:val="5CB2113C"/>
    <w:rsid w:val="64C1345F"/>
    <w:rsid w:val="679977A9"/>
    <w:rsid w:val="6F1E5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unhideWhenUsed/>
    <w:qFormat/>
    <w:uiPriority w:val="0"/>
    <w:pPr>
      <w:spacing w:beforeLines="0" w:after="120" w:afterLines="0"/>
      <w:textAlignment w:val="baseline"/>
    </w:pPr>
    <w:rPr>
      <w:rFonts w:hint="default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823</Words>
  <Characters>840</Characters>
  <TotalTime>19</TotalTime>
  <ScaleCrop>false</ScaleCrop>
  <LinksUpToDate>false</LinksUpToDate>
  <CharactersWithSpaces>840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2023-09-01T11:23:00Z</dcterms:created>
  <dc:creator>唐晶</dc:creator>
  <cp:lastModifiedBy>搭戏</cp:lastModifiedBy>
  <cp:lastPrinted>2023-09-07T02:05:00Z</cp:lastPrinted>
  <dcterms:modified xsi:type="dcterms:W3CDTF">2023-09-07T08:48:29Z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2023-09-06T15:53:19Z</vt:filetime>
  </property>
  <property fmtid="{D5CDD505-2E9C-101B-9397-08002B2CF9AE}" pid="4" name="KSOProductBuildVer">
    <vt:lpwstr>2052-12.1.0.15374</vt:lpwstr>
  </property>
  <property fmtid="{D5CDD505-2E9C-101B-9397-08002B2CF9AE}" pid="5" name="ICV">
    <vt:lpwstr>05B2CAC1BB034C8B8E9AB36AF8B3A921_12</vt:lpwstr>
  </property>
</Properties>
</file>