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嵩明县供销合作社联合社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重大行政决策事项标准</w:t>
      </w:r>
    </w:p>
    <w:p>
      <w:pPr>
        <w:spacing w:line="560" w:lineRule="exact"/>
        <w:ind w:firstLine="320" w:firstLineChars="10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征求意见稿）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一、下列事项列入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重大行政决策目录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贯彻落实党要、政府和上级部门的重要决议、决定和工作部署，推动经济和社会发展等方面的重要规划和重大改革措施；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社会保障、卫生、教育、安全生产等民生领域和环境保护、资源分配等方面的重大决策；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决定对经济社会发展有重大影响、涉及重大公众利益或者社会公众切身利益的其他重大事项；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供销综合改革</w:t>
      </w:r>
      <w:r>
        <w:rPr>
          <w:rFonts w:hint="eastAsia" w:ascii="仿宋_GB2312" w:hAnsi="仿宋_GB2312" w:eastAsia="仿宋_GB2312" w:cs="仿宋_GB2312"/>
          <w:sz w:val="32"/>
          <w:szCs w:val="32"/>
        </w:rPr>
        <w:t>的重大公共政策措施；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法律、法规、规章规定属于重大行政决策范围的事项；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其他涉及全局性，长期性、综合性的重大事项。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二、下列事项不列入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重大行政决策目录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应对突发事件应急处置决策；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机关内部管理事项，包括人事管理，财务管理、外事管理以及内部工作流程等事项；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为执行上级决策部署出台的，没有作出对公民、法人或者其他组织更为不利的具体实施措施的决策事项；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其他不应列入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重大行政决策目录的事项。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B4F5B"/>
    <w:rsid w:val="01BB4F5B"/>
    <w:rsid w:val="2F5C8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昆明市嵩明县党政机关单位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2023-09-12T16:00:00Z</dcterms:created>
  <dc:creator>DR.Lxx</dc:creator>
  <cp:lastModifiedBy>洁。</cp:lastModifiedBy>
  <cp:lastPrinted>2023-09-12T16:09:00Z</cp:lastPrinted>
  <dcterms:modified xsi:type="dcterms:W3CDTF">2023-09-19T18:34:38Z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C94FB4D19B3C44A7A171ACE034A7F9A9</vt:lpwstr>
  </property>
</Properties>
</file>