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1-7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作出的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排污许可证审批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排污许可证核发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1月—7月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51家企业排污许可证申请材料进行了审批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月审批4家，2家延续、1家重新申请、1家变更为登记；2月审批4家，2家延续，1家首次申请，1家注销；3月审批3家，2家变更为登记，1家注销；4月审批4家，2家首次申请，1家重新申请，1家变更为登记；5月审批2家，1家变更为登记，1家注销；6月审批14家，11家延续，1家首次申请，2家变更为登记；7月审批20家，13家延续，2家首次申请，4家变更申请，1家变更为登记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2608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1-7月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作出的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  <w:t>排污许可证审批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决定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10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775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决定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关于《海傲智能家居（云南）有限公司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关于《昆明云岭家具制造有限公司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2023年1月9日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关于《云南杨林肥酒有限公司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2023年1月9日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关于《云南合信源机床有限责任公司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排污许可证重新申请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2023年1月9日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关于《云南宏景科创锌业有限公司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排污许可证注销申请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2023年2月1日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关于《云南伊利乳业有限责任公司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2023年2月9日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关于《云南恒丰食品有限公司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2023年2月17日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关于《昆明智达纸业有限公司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排污许可证首次申请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关于《嵩明科达门业有限公司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排污许可证注销申请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2023年3月6日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关于《云南格伦展柜制造有限公司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关于《云南万控电气成套设备有限公司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2023年3月29日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关于《嵩明永星再生资源有限公司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排污许可证首次申请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2023年4月3日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关于《昆明市嵩明球磨铁铸造厂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排污许可证首次申请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2023年4月3日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关于《昆明大路金属制品制造有限公司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2023年4月18日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关于《云南郑通机械设备制造有限公司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排污许可证重新申请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2023年4月18日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关于《昆明畅行线汽车服务有限公司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排污许可证注销申请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2023年5月11日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关于《嵩明帝杰五金配件制造有限公司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2023年5月24日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关于《昆明金比得太阳能设备制造有限公司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关于《云南德泰珐琅日用金属制品有限责任公司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关于《云南金卓科技有限公司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排污许可证首次申请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关于《昆明奥力联盟农业开发有限公司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关于《云南成瑞塑料制品有限公司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关于《中国石化销售股份有限公司云南昆明嵩明黄龙街加油站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关于《昆明曼勐橡胶有限公司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关于《嵩明震海家具制造有限公司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关于《中国石化销售股份有限公司云南昆明嵩明阳先公路加油站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关于《中国石油天然气股份有限公司云南昆明销售分公司嵩明园区加油站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关于《中国石化销售股份有限公司云南昆明嵩明华天加油站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关于《中国石化销售股份有限公司云南昆明嵩明兰茂路加油站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关于《昆明新迎铝型材厂有限公司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关于《云南阿海展柜有限公司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2023年6月30日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关于《云南建投机械制造安装工程有限公司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7月5日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关于《嵩明新里程包装有限公司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关于《昆明维和纸业有限公司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云南洁达纸塑有限公司排污许可证首次申请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关于《中国石化销售股份有限公司云南昆明嵩明阳先公路加油站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关于《云南宏瑞食品有限公司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关于《昆明市嵩明球墨铁铸造厂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关于《昆明佳彩装饰材料有限公司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关于《昆明联亚电极材料制造有限公司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关于《康师傅（昆明）饮品有限公司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排污许可证变更申请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关于《昆明市林锐耐热耐磨材料有限公司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关于《昆明锴昊农业科技有限公司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排污许可证首次申请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关于《云南精机琥正机械有限公司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关于《嵩明恒飞铸造有限公司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关于《昆明双昌橡胶管带制造有限公司排污许可证变更的申请》的复函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关于《昆明艺宇印刷包装有限公司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关于《云南瑞升纸业有限公司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关于《云南万达纸业有限公司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关于《云南德瑞铜业有限公司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关于《云南龙祥公路工程有限公司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排污许可证延续申请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jc w:val="both"/>
        <w:rPr>
          <w:rFonts w:hint="default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59D26AB"/>
    <w:rsid w:val="06A04E9B"/>
    <w:rsid w:val="0AF80D7A"/>
    <w:rsid w:val="0BCEB5AF"/>
    <w:rsid w:val="213E3230"/>
    <w:rsid w:val="2765089C"/>
    <w:rsid w:val="36F3C9B3"/>
    <w:rsid w:val="3FBE5856"/>
    <w:rsid w:val="47EF0210"/>
    <w:rsid w:val="55FCEE86"/>
    <w:rsid w:val="5EFF8C06"/>
    <w:rsid w:val="5FCF5D2F"/>
    <w:rsid w:val="6D4B40FB"/>
    <w:rsid w:val="6F262010"/>
    <w:rsid w:val="7965355F"/>
    <w:rsid w:val="7DAA7043"/>
    <w:rsid w:val="7FC54210"/>
    <w:rsid w:val="9B7D43CF"/>
    <w:rsid w:val="BFBF9446"/>
    <w:rsid w:val="BFD36C44"/>
    <w:rsid w:val="CFFF1D33"/>
    <w:rsid w:val="DF1F2A74"/>
    <w:rsid w:val="EB7F5E39"/>
    <w:rsid w:val="FB4E878B"/>
    <w:rsid w:val="FB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2023-03-26T09:58:00Z</dcterms:created>
  <dc:creator>user</dc:creator>
  <cp:lastModifiedBy>Administrator</cp:lastModifiedBy>
  <dcterms:modified xsi:type="dcterms:W3CDTF">2023-08-28T02:19:00Z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