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昆明市生态环境局嵩明分局关于202</w:t>
      </w:r>
      <w:r>
        <w:rPr>
          <w:rFonts w:hint="eastAsia" w:ascii="Times New Roman" w:hAnsi="Times New Roman" w:eastAsia="方正小标宋简体"/>
          <w:color w:val="000000"/>
          <w:kern w:val="0"/>
          <w:sz w:val="36"/>
          <w:szCs w:val="36"/>
          <w:lang w:val="en-US" w:eastAsia="zh-CN"/>
        </w:rPr>
        <w:t>3</w:t>
      </w:r>
      <w:r>
        <w:rPr>
          <w:rFonts w:ascii="Times New Roman" w:hAnsi="Times New Roman" w:eastAsia="方正小标宋简体"/>
          <w:color w:val="000000"/>
          <w:kern w:val="0"/>
          <w:sz w:val="36"/>
          <w:szCs w:val="36"/>
        </w:rPr>
        <w:t>年</w:t>
      </w:r>
      <w:r>
        <w:rPr>
          <w:rFonts w:hint="eastAsia" w:ascii="Times New Roman" w:hAnsi="Times New Roman" w:eastAsia="方正小标宋简体"/>
          <w:color w:val="000000"/>
          <w:kern w:val="0"/>
          <w:sz w:val="36"/>
          <w:szCs w:val="36"/>
          <w:lang w:val="en-US" w:eastAsia="zh-CN"/>
        </w:rPr>
        <w:t>7</w:t>
      </w:r>
      <w:r>
        <w:rPr>
          <w:rFonts w:ascii="Times New Roman" w:hAnsi="Times New Roman" w:eastAsia="方正小标宋简体"/>
          <w:color w:val="000000"/>
          <w:kern w:val="0"/>
          <w:sz w:val="36"/>
          <w:szCs w:val="36"/>
        </w:rPr>
        <w:t>月</w:t>
      </w:r>
      <w:r>
        <w:rPr>
          <w:rFonts w:hint="eastAsia" w:ascii="Times New Roman" w:hAnsi="Times New Roman" w:eastAsia="方正小标宋简体"/>
          <w:color w:val="000000"/>
          <w:kern w:val="0"/>
          <w:sz w:val="36"/>
          <w:szCs w:val="36"/>
          <w:lang w:val="en-US" w:eastAsia="zh-CN"/>
        </w:rPr>
        <w:t>4</w:t>
      </w:r>
      <w:r>
        <w:rPr>
          <w:rFonts w:ascii="Times New Roman" w:hAnsi="Times New Roman" w:eastAsia="方正小标宋简体"/>
          <w:color w:val="000000"/>
          <w:kern w:val="0"/>
          <w:sz w:val="36"/>
          <w:szCs w:val="36"/>
        </w:rPr>
        <w:t>日</w:t>
      </w:r>
    </w:p>
    <w:p>
      <w:pPr>
        <w:widowControl/>
        <w:spacing w:line="560" w:lineRule="exact"/>
        <w:jc w:val="center"/>
        <w:rPr>
          <w:rFonts w:ascii="Times New Roman" w:hAnsi="Times New Roman" w:eastAsia="方正小标宋简体"/>
          <w:color w:val="000000"/>
          <w:kern w:val="0"/>
          <w:sz w:val="36"/>
          <w:szCs w:val="36"/>
        </w:rPr>
      </w:pPr>
      <w:r>
        <w:rPr>
          <w:rFonts w:ascii="Times New Roman" w:hAnsi="Times New Roman" w:eastAsia="方正小标宋简体"/>
          <w:color w:val="000000"/>
          <w:kern w:val="0"/>
          <w:sz w:val="36"/>
          <w:szCs w:val="36"/>
        </w:rPr>
        <w:t>作出的建设项目环境影响评价文件审批决定的公告</w:t>
      </w:r>
    </w:p>
    <w:p>
      <w:pPr>
        <w:widowControl/>
        <w:spacing w:line="560" w:lineRule="exact"/>
        <w:ind w:firstLine="640" w:firstLineChars="200"/>
        <w:jc w:val="center"/>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根据建设项目环境影响评价审批程序的有关规定，经审查，20</w:t>
      </w:r>
      <w:r>
        <w:rPr>
          <w:rFonts w:hint="eastAsia" w:ascii="Times New Roman" w:hAnsi="Times New Roman" w:eastAsia="仿宋_GB2312"/>
          <w:color w:val="000000"/>
          <w:kern w:val="0"/>
          <w:sz w:val="32"/>
          <w:szCs w:val="32"/>
        </w:rPr>
        <w:t>2</w:t>
      </w:r>
      <w:r>
        <w:rPr>
          <w:rFonts w:hint="eastAsia" w:ascii="Times New Roman" w:hAnsi="Times New Roman" w:eastAsia="仿宋_GB2312"/>
          <w:color w:val="000000"/>
          <w:kern w:val="0"/>
          <w:sz w:val="32"/>
          <w:szCs w:val="32"/>
          <w:lang w:val="en-US" w:eastAsia="zh-CN"/>
        </w:rPr>
        <w:t>3</w:t>
      </w:r>
      <w:r>
        <w:rPr>
          <w:rFonts w:ascii="Times New Roman" w:hAnsi="Times New Roman" w:eastAsia="仿宋_GB2312"/>
          <w:color w:val="000000"/>
          <w:kern w:val="0"/>
          <w:sz w:val="32"/>
          <w:szCs w:val="32"/>
        </w:rPr>
        <w:t>年</w:t>
      </w:r>
      <w:r>
        <w:rPr>
          <w:rFonts w:hint="eastAsia" w:ascii="Times New Roman" w:hAnsi="Times New Roman" w:eastAsia="仿宋_GB2312"/>
          <w:color w:val="000000"/>
          <w:kern w:val="0"/>
          <w:sz w:val="32"/>
          <w:szCs w:val="32"/>
          <w:lang w:val="en-US" w:eastAsia="zh-CN"/>
        </w:rPr>
        <w:t>7</w:t>
      </w:r>
      <w:r>
        <w:rPr>
          <w:rFonts w:ascii="Times New Roman" w:hAnsi="Times New Roman" w:eastAsia="仿宋_GB2312"/>
          <w:color w:val="000000"/>
          <w:kern w:val="0"/>
          <w:sz w:val="32"/>
          <w:szCs w:val="32"/>
        </w:rPr>
        <w:t>月</w:t>
      </w:r>
      <w:r>
        <w:rPr>
          <w:rFonts w:hint="eastAsia" w:ascii="Times New Roman" w:hAnsi="Times New Roman" w:eastAsia="仿宋_GB2312"/>
          <w:color w:val="000000"/>
          <w:kern w:val="0"/>
          <w:sz w:val="32"/>
          <w:szCs w:val="32"/>
          <w:lang w:val="en-US" w:eastAsia="zh-CN"/>
        </w:rPr>
        <w:t>4</w:t>
      </w:r>
      <w:r>
        <w:rPr>
          <w:rFonts w:ascii="Times New Roman" w:hAnsi="Times New Roman" w:eastAsia="仿宋_GB2312"/>
          <w:color w:val="000000"/>
          <w:kern w:val="0"/>
          <w:sz w:val="32"/>
          <w:szCs w:val="32"/>
        </w:rPr>
        <w:t>日昆明市生态环境局嵩明分局对</w:t>
      </w:r>
      <w:r>
        <w:rPr>
          <w:rFonts w:hint="eastAsia" w:ascii="Times New Roman" w:hAnsi="Times New Roman" w:eastAsia="仿宋_GB2312"/>
          <w:color w:val="000000"/>
          <w:kern w:val="0"/>
          <w:sz w:val="32"/>
          <w:szCs w:val="32"/>
          <w:lang w:val="en-US" w:eastAsia="zh-CN"/>
        </w:rPr>
        <w:t>2</w:t>
      </w:r>
      <w:r>
        <w:rPr>
          <w:rFonts w:ascii="Times New Roman" w:hAnsi="Times New Roman" w:eastAsia="仿宋_GB2312"/>
          <w:color w:val="000000"/>
          <w:kern w:val="0"/>
          <w:sz w:val="32"/>
          <w:szCs w:val="32"/>
        </w:rPr>
        <w:t>个建设项目环境影响评价文件进行了审批。现将作出的审批决定情况予以公告，公告期为5个工作日。</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依据《中华人民共和国行政复议法》和《中华人民共和国行政诉讼法》，公民、法人或者其他组织认为公告的建设项目环境保护侵犯其合法权益的，可以自公告期限届满之日起六十日内提起行政复议，也可以自公告期限届满之日起六个月内提起行政诉讼。</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联系方式：</w:t>
      </w:r>
    </w:p>
    <w:p>
      <w:pPr>
        <w:widowControl/>
        <w:spacing w:line="560" w:lineRule="exact"/>
        <w:ind w:firstLine="640" w:firstLineChars="200"/>
        <w:jc w:val="left"/>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Email：</w:t>
      </w:r>
      <w:r>
        <w:rPr>
          <w:rFonts w:ascii="Times New Roman" w:hAnsi="Times New Roman" w:eastAsia="仿宋_GB2312"/>
          <w:color w:val="000000"/>
          <w:sz w:val="32"/>
          <w:szCs w:val="32"/>
        </w:rPr>
        <w:t>smhbjjgk@163.com</w:t>
      </w:r>
      <w:r>
        <w:rPr>
          <w:rFonts w:ascii="Times New Roman" w:hAnsi="Times New Roman" w:eastAsia="仿宋_GB2312"/>
          <w:color w:val="000000"/>
          <w:kern w:val="0"/>
          <w:sz w:val="32"/>
          <w:szCs w:val="32"/>
        </w:rPr>
        <w:t xml:space="preserve">  密码：67910097（环评批复下载地址）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电话/传真：0871-67911933  0871-67910097</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通信地址：嵩明县北部行政办公区昆明市生态环境局嵩明分局</w:t>
      </w:r>
    </w:p>
    <w:p>
      <w:pPr>
        <w:widowControl/>
        <w:spacing w:line="56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邮编：651700</w:t>
      </w: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ind w:firstLine="640" w:firstLineChars="200"/>
        <w:rPr>
          <w:rFonts w:ascii="Times New Roman" w:hAnsi="Times New Roman" w:eastAsia="仿宋_GB2312"/>
          <w:color w:val="000000"/>
          <w:kern w:val="0"/>
          <w:sz w:val="32"/>
          <w:szCs w:val="32"/>
        </w:rPr>
      </w:pPr>
    </w:p>
    <w:p>
      <w:pPr>
        <w:widowControl/>
        <w:spacing w:line="560" w:lineRule="exact"/>
        <w:rPr>
          <w:rFonts w:ascii="Times New Roman" w:hAnsi="Times New Roman" w:eastAsia="仿宋_GB2312"/>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202</w:t>
      </w:r>
      <w:r>
        <w:rPr>
          <w:rFonts w:hint="eastAsia" w:ascii="Times New Roman" w:hAnsi="Times New Roman" w:eastAsia="仿宋_GB2312"/>
          <w:bCs/>
          <w:color w:val="000000"/>
          <w:kern w:val="0"/>
          <w:sz w:val="32"/>
          <w:szCs w:val="32"/>
          <w:lang w:val="en-US" w:eastAsia="zh-CN"/>
        </w:rPr>
        <w:t>3</w:t>
      </w:r>
      <w:r>
        <w:rPr>
          <w:rFonts w:ascii="Times New Roman" w:hAnsi="Times New Roman" w:eastAsia="仿宋_GB2312"/>
          <w:bCs/>
          <w:color w:val="000000"/>
          <w:kern w:val="0"/>
          <w:sz w:val="32"/>
          <w:szCs w:val="32"/>
        </w:rPr>
        <w:t>年</w:t>
      </w:r>
      <w:r>
        <w:rPr>
          <w:rFonts w:hint="eastAsia" w:ascii="Times New Roman" w:hAnsi="Times New Roman" w:eastAsia="仿宋_GB2312"/>
          <w:bCs/>
          <w:color w:val="000000"/>
          <w:kern w:val="0"/>
          <w:sz w:val="32"/>
          <w:szCs w:val="32"/>
          <w:lang w:val="en-US" w:eastAsia="zh-CN"/>
        </w:rPr>
        <w:t>6</w:t>
      </w:r>
      <w:r>
        <w:rPr>
          <w:rFonts w:ascii="Times New Roman" w:hAnsi="Times New Roman" w:eastAsia="仿宋_GB2312"/>
          <w:bCs/>
          <w:color w:val="000000"/>
          <w:kern w:val="0"/>
          <w:sz w:val="32"/>
          <w:szCs w:val="32"/>
        </w:rPr>
        <w:t>月</w:t>
      </w:r>
      <w:r>
        <w:rPr>
          <w:rFonts w:hint="eastAsia" w:ascii="Times New Roman" w:hAnsi="Times New Roman" w:eastAsia="仿宋_GB2312"/>
          <w:bCs/>
          <w:color w:val="000000"/>
          <w:kern w:val="0"/>
          <w:sz w:val="32"/>
          <w:szCs w:val="32"/>
          <w:lang w:val="en-US" w:eastAsia="zh-CN"/>
        </w:rPr>
        <w:t>26</w:t>
      </w:r>
      <w:r>
        <w:rPr>
          <w:rFonts w:ascii="Times New Roman" w:hAnsi="Times New Roman" w:eastAsia="仿宋_GB2312"/>
          <w:bCs/>
          <w:color w:val="000000"/>
          <w:kern w:val="0"/>
          <w:sz w:val="32"/>
          <w:szCs w:val="32"/>
        </w:rPr>
        <w:t>日作出的建设项目环境</w:t>
      </w:r>
    </w:p>
    <w:p>
      <w:pPr>
        <w:widowControl/>
        <w:spacing w:line="560" w:lineRule="exact"/>
        <w:jc w:val="center"/>
        <w:rPr>
          <w:rFonts w:ascii="Times New Roman" w:hAnsi="Times New Roman" w:eastAsia="仿宋_GB2312"/>
          <w:bCs/>
          <w:color w:val="000000"/>
          <w:kern w:val="0"/>
          <w:sz w:val="32"/>
          <w:szCs w:val="32"/>
        </w:rPr>
      </w:pPr>
      <w:r>
        <w:rPr>
          <w:rFonts w:ascii="Times New Roman" w:hAnsi="Times New Roman" w:eastAsia="仿宋_GB2312"/>
          <w:bCs/>
          <w:color w:val="000000"/>
          <w:kern w:val="0"/>
          <w:sz w:val="32"/>
          <w:szCs w:val="32"/>
        </w:rPr>
        <w:t>影响评价文件审批决定</w:t>
      </w:r>
    </w:p>
    <w:p>
      <w:pPr>
        <w:widowControl/>
        <w:spacing w:line="560" w:lineRule="exact"/>
        <w:jc w:val="both"/>
        <w:rPr>
          <w:rFonts w:hint="eastAsia" w:ascii="Times New Roman" w:hAnsi="Times New Roman" w:eastAsia="仿宋_GB2312"/>
          <w:bCs/>
          <w:color w:val="000000"/>
          <w:kern w:val="0"/>
          <w:sz w:val="32"/>
          <w:szCs w:val="32"/>
          <w:lang w:eastAsia="zh-CN"/>
        </w:rPr>
      </w:pPr>
    </w:p>
    <w:p>
      <w:pPr>
        <w:widowControl/>
        <w:spacing w:line="560" w:lineRule="exact"/>
        <w:jc w:val="both"/>
        <w:rPr>
          <w:rFonts w:hint="eastAsia" w:ascii="Times New Roman" w:hAnsi="Times New Roman" w:eastAsia="仿宋_GB2312"/>
          <w:bCs/>
          <w:color w:val="000000"/>
          <w:kern w:val="0"/>
          <w:sz w:val="32"/>
          <w:szCs w:val="32"/>
          <w:lang w:eastAsia="zh-CN"/>
        </w:rPr>
      </w:pPr>
    </w:p>
    <w:tbl>
      <w:tblPr>
        <w:tblStyle w:val="4"/>
        <w:tblW w:w="8931"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
        <w:gridCol w:w="4252"/>
        <w:gridCol w:w="1701"/>
        <w:gridCol w:w="21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序号</w:t>
            </w:r>
          </w:p>
        </w:tc>
        <w:tc>
          <w:tcPr>
            <w:tcW w:w="4252"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文件名称</w:t>
            </w:r>
          </w:p>
        </w:tc>
        <w:tc>
          <w:tcPr>
            <w:tcW w:w="1701"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批复文号</w:t>
            </w:r>
          </w:p>
        </w:tc>
        <w:tc>
          <w:tcPr>
            <w:tcW w:w="2126" w:type="dxa"/>
            <w:noWrap w:val="0"/>
            <w:vAlign w:val="top"/>
          </w:tcPr>
          <w:p>
            <w:pPr>
              <w:widowControl/>
              <w:spacing w:line="560" w:lineRule="exact"/>
              <w:jc w:val="center"/>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批复时间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1</w:t>
            </w:r>
          </w:p>
        </w:tc>
        <w:tc>
          <w:tcPr>
            <w:tcW w:w="4252" w:type="dxa"/>
            <w:noWrap w:val="0"/>
            <w:vAlign w:val="top"/>
          </w:tcPr>
          <w:p>
            <w:pPr>
              <w:widowControl/>
              <w:spacing w:line="560" w:lineRule="exact"/>
              <w:rPr>
                <w:rFonts w:hint="eastAsia" w:ascii="Times New Roman" w:hAnsi="Times New Roman" w:eastAsia="仿宋_GB2312" w:cs="Times New Roman"/>
                <w:bCs/>
                <w:color w:val="000000"/>
                <w:kern w:val="0"/>
                <w:sz w:val="24"/>
                <w:szCs w:val="24"/>
                <w:lang w:val="en" w:eastAsia="zh-CN" w:bidi="ar-SA"/>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云南银博环保科技有限公司昆明市小微企业危险废物综合收集建设项目</w:t>
            </w:r>
            <w:r>
              <w:rPr>
                <w:rFonts w:hint="eastAsia" w:ascii="Times New Roman" w:hAnsi="Times New Roman" w:eastAsia="仿宋_GB2312"/>
                <w:bCs/>
                <w:color w:val="000000"/>
                <w:kern w:val="0"/>
                <w:sz w:val="24"/>
                <w:szCs w:val="24"/>
                <w:lang w:val="en" w:eastAsia="zh-CN"/>
              </w:rPr>
              <w:t>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43</w:t>
            </w:r>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7</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7" w:hRule="atLeast"/>
        </w:trPr>
        <w:tc>
          <w:tcPr>
            <w:tcW w:w="852" w:type="dxa"/>
            <w:noWrap w:val="0"/>
            <w:vAlign w:val="top"/>
          </w:tcPr>
          <w:p>
            <w:pPr>
              <w:widowControl/>
              <w:spacing w:line="560" w:lineRule="exact"/>
              <w:jc w:val="center"/>
              <w:rPr>
                <w:rFonts w:hint="eastAsia" w:ascii="Times New Roman" w:hAnsi="Times New Roman" w:eastAsia="仿宋_GB2312"/>
                <w:bCs/>
                <w:color w:val="000000"/>
                <w:kern w:val="0"/>
                <w:sz w:val="24"/>
                <w:szCs w:val="24"/>
                <w:lang w:val="en-US" w:eastAsia="zh-CN"/>
              </w:rPr>
            </w:pPr>
          </w:p>
          <w:p>
            <w:pPr>
              <w:widowControl/>
              <w:spacing w:line="560" w:lineRule="exact"/>
              <w:jc w:val="center"/>
              <w:rPr>
                <w:rFonts w:hint="default" w:ascii="Times New Roman" w:hAnsi="Times New Roman" w:eastAsia="仿宋_GB2312"/>
                <w:bCs/>
                <w:color w:val="000000"/>
                <w:kern w:val="0"/>
                <w:sz w:val="24"/>
                <w:szCs w:val="24"/>
                <w:lang w:val="en-US" w:eastAsia="zh-CN"/>
              </w:rPr>
            </w:pPr>
            <w:r>
              <w:rPr>
                <w:rFonts w:hint="eastAsia" w:ascii="Times New Roman" w:hAnsi="Times New Roman" w:eastAsia="仿宋_GB2312"/>
                <w:bCs/>
                <w:color w:val="000000"/>
                <w:kern w:val="0"/>
                <w:sz w:val="24"/>
                <w:szCs w:val="24"/>
                <w:lang w:val="en-US" w:eastAsia="zh-CN"/>
              </w:rPr>
              <w:t>2</w:t>
            </w:r>
          </w:p>
        </w:tc>
        <w:tc>
          <w:tcPr>
            <w:tcW w:w="4252" w:type="dxa"/>
            <w:noWrap w:val="0"/>
            <w:vAlign w:val="top"/>
          </w:tcPr>
          <w:p>
            <w:pPr>
              <w:widowControl/>
              <w:spacing w:line="560" w:lineRule="exact"/>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关于《</w:t>
            </w:r>
            <w:r>
              <w:rPr>
                <w:rFonts w:hint="eastAsia" w:ascii="Times New Roman" w:hAnsi="Times New Roman" w:eastAsia="仿宋_GB2312"/>
                <w:bCs/>
                <w:color w:val="000000"/>
                <w:kern w:val="0"/>
                <w:sz w:val="24"/>
                <w:szCs w:val="24"/>
                <w:lang w:val="en" w:eastAsia="zh-CN"/>
              </w:rPr>
              <w:t>昆明福堡科技有限公司空气源热泵和太阳能热水器生产项目环境影响报告表</w:t>
            </w:r>
            <w:r>
              <w:rPr>
                <w:rFonts w:hint="eastAsia" w:ascii="Times New Roman" w:hAnsi="Times New Roman" w:eastAsia="仿宋_GB2312"/>
                <w:bCs/>
                <w:color w:val="000000"/>
                <w:kern w:val="0"/>
                <w:sz w:val="24"/>
                <w:szCs w:val="24"/>
              </w:rPr>
              <w:t>》的批复</w:t>
            </w:r>
          </w:p>
        </w:tc>
        <w:tc>
          <w:tcPr>
            <w:tcW w:w="1701" w:type="dxa"/>
            <w:noWrap w:val="0"/>
            <w:vAlign w:val="top"/>
          </w:tcPr>
          <w:p>
            <w:pPr>
              <w:widowControl/>
              <w:spacing w:line="560" w:lineRule="exact"/>
              <w:jc w:val="both"/>
              <w:rPr>
                <w:rFonts w:ascii="Times New Roman" w:hAnsi="Times New Roman" w:eastAsia="仿宋_GB2312"/>
                <w:bCs/>
                <w:color w:val="000000"/>
                <w:kern w:val="0"/>
                <w:sz w:val="24"/>
                <w:szCs w:val="24"/>
              </w:rPr>
            </w:pPr>
            <w:r>
              <w:rPr>
                <w:rFonts w:ascii="Times New Roman" w:hAnsi="Times New Roman" w:eastAsia="仿宋_GB2312"/>
                <w:bCs/>
                <w:color w:val="000000"/>
                <w:kern w:val="0"/>
                <w:sz w:val="24"/>
                <w:szCs w:val="24"/>
              </w:rPr>
              <w:t>嵩生环复〔202</w:t>
            </w:r>
            <w:r>
              <w:rPr>
                <w:rFonts w:hint="eastAsia" w:ascii="Times New Roman" w:hAnsi="Times New Roman" w:eastAsia="仿宋_GB2312"/>
                <w:bCs/>
                <w:color w:val="000000"/>
                <w:kern w:val="0"/>
                <w:sz w:val="24"/>
                <w:szCs w:val="24"/>
                <w:lang w:val="en-US" w:eastAsia="zh-CN"/>
              </w:rPr>
              <w:t>3</w:t>
            </w:r>
            <w:r>
              <w:rPr>
                <w:rFonts w:ascii="Times New Roman" w:hAnsi="Times New Roman" w:eastAsia="仿宋_GB2312"/>
                <w:bCs/>
                <w:color w:val="000000"/>
                <w:kern w:val="0"/>
                <w:sz w:val="24"/>
                <w:szCs w:val="24"/>
              </w:rPr>
              <w:t>〕</w:t>
            </w:r>
            <w:r>
              <w:rPr>
                <w:rFonts w:hint="eastAsia" w:ascii="Times New Roman" w:hAnsi="Times New Roman" w:eastAsia="仿宋_GB2312"/>
                <w:bCs/>
                <w:color w:val="000000"/>
                <w:kern w:val="0"/>
                <w:sz w:val="24"/>
                <w:szCs w:val="24"/>
                <w:lang w:val="en-US" w:eastAsia="zh-CN"/>
              </w:rPr>
              <w:t>44</w:t>
            </w:r>
            <w:bookmarkStart w:id="0" w:name="_GoBack"/>
            <w:bookmarkEnd w:id="0"/>
            <w:r>
              <w:rPr>
                <w:rFonts w:ascii="Times New Roman" w:hAnsi="Times New Roman" w:eastAsia="仿宋_GB2312"/>
                <w:bCs/>
                <w:color w:val="000000"/>
                <w:kern w:val="0"/>
                <w:sz w:val="24"/>
                <w:szCs w:val="24"/>
              </w:rPr>
              <w:t>号</w:t>
            </w:r>
          </w:p>
        </w:tc>
        <w:tc>
          <w:tcPr>
            <w:tcW w:w="2126" w:type="dxa"/>
            <w:noWrap w:val="0"/>
            <w:vAlign w:val="top"/>
          </w:tcPr>
          <w:p>
            <w:pPr>
              <w:jc w:val="center"/>
              <w:rPr>
                <w:rFonts w:hint="eastAsia" w:ascii="Times New Roman" w:hAnsi="Times New Roman" w:eastAsia="仿宋_GB2312"/>
                <w:bCs/>
                <w:color w:val="000000"/>
                <w:kern w:val="0"/>
                <w:sz w:val="24"/>
                <w:szCs w:val="24"/>
              </w:rPr>
            </w:pPr>
          </w:p>
          <w:p>
            <w:pPr>
              <w:jc w:val="center"/>
              <w:rPr>
                <w:rFonts w:hint="eastAsia" w:ascii="Times New Roman" w:hAnsi="Times New Roman" w:eastAsia="仿宋_GB2312"/>
                <w:bCs/>
                <w:color w:val="000000"/>
                <w:kern w:val="0"/>
                <w:sz w:val="24"/>
                <w:szCs w:val="24"/>
              </w:rPr>
            </w:pPr>
          </w:p>
          <w:p>
            <w:pPr>
              <w:jc w:val="both"/>
              <w:rPr>
                <w:rFonts w:hint="eastAsia" w:ascii="Times New Roman" w:hAnsi="Times New Roman" w:eastAsia="仿宋_GB2312"/>
                <w:bCs/>
                <w:color w:val="000000"/>
                <w:kern w:val="0"/>
                <w:sz w:val="24"/>
                <w:szCs w:val="24"/>
              </w:rPr>
            </w:pPr>
            <w:r>
              <w:rPr>
                <w:rFonts w:hint="eastAsia" w:ascii="Times New Roman" w:hAnsi="Times New Roman" w:eastAsia="仿宋_GB2312"/>
                <w:bCs/>
                <w:color w:val="000000"/>
                <w:kern w:val="0"/>
                <w:sz w:val="24"/>
                <w:szCs w:val="24"/>
              </w:rPr>
              <w:t>202</w:t>
            </w:r>
            <w:r>
              <w:rPr>
                <w:rFonts w:hint="eastAsia" w:ascii="Times New Roman" w:hAnsi="Times New Roman" w:eastAsia="仿宋_GB2312"/>
                <w:bCs/>
                <w:color w:val="000000"/>
                <w:kern w:val="0"/>
                <w:sz w:val="24"/>
                <w:szCs w:val="24"/>
                <w:lang w:val="en-US" w:eastAsia="zh-CN"/>
              </w:rPr>
              <w:t>3</w:t>
            </w:r>
            <w:r>
              <w:rPr>
                <w:rFonts w:hint="eastAsia" w:ascii="Times New Roman" w:hAnsi="Times New Roman" w:eastAsia="仿宋_GB2312"/>
                <w:bCs/>
                <w:color w:val="000000"/>
                <w:kern w:val="0"/>
                <w:sz w:val="24"/>
                <w:szCs w:val="24"/>
              </w:rPr>
              <w:t>年</w:t>
            </w:r>
            <w:r>
              <w:rPr>
                <w:rFonts w:hint="eastAsia" w:ascii="Times New Roman" w:hAnsi="Times New Roman" w:eastAsia="仿宋_GB2312"/>
                <w:bCs/>
                <w:color w:val="000000"/>
                <w:kern w:val="0"/>
                <w:sz w:val="24"/>
                <w:szCs w:val="24"/>
                <w:lang w:val="en-US" w:eastAsia="zh-CN"/>
              </w:rPr>
              <w:t>7</w:t>
            </w:r>
            <w:r>
              <w:rPr>
                <w:rFonts w:hint="eastAsia" w:ascii="Times New Roman" w:hAnsi="Times New Roman" w:eastAsia="仿宋_GB2312"/>
                <w:bCs/>
                <w:color w:val="000000"/>
                <w:kern w:val="0"/>
                <w:sz w:val="24"/>
                <w:szCs w:val="24"/>
              </w:rPr>
              <w:t>月</w:t>
            </w:r>
            <w:r>
              <w:rPr>
                <w:rFonts w:hint="eastAsia" w:ascii="Times New Roman" w:hAnsi="Times New Roman" w:eastAsia="仿宋_GB2312"/>
                <w:bCs/>
                <w:color w:val="000000"/>
                <w:kern w:val="0"/>
                <w:sz w:val="24"/>
                <w:szCs w:val="24"/>
                <w:lang w:val="en-US" w:eastAsia="zh-CN"/>
              </w:rPr>
              <w:t>4</w:t>
            </w:r>
            <w:r>
              <w:rPr>
                <w:rFonts w:hint="eastAsia" w:ascii="Times New Roman" w:hAnsi="Times New Roman" w:eastAsia="仿宋_GB2312"/>
                <w:bCs/>
                <w:color w:val="000000"/>
                <w:kern w:val="0"/>
                <w:sz w:val="24"/>
                <w:szCs w:val="24"/>
              </w:rPr>
              <w:t>日</w:t>
            </w:r>
          </w:p>
        </w:tc>
      </w:tr>
    </w:tbl>
    <w:p>
      <w:pPr>
        <w:spacing w:line="560" w:lineRule="exact"/>
        <w:rPr>
          <w:rFonts w:ascii="Times New Roman" w:hAnsi="Times New Roman" w:eastAsia="仿宋_GB2312"/>
          <w:color w:val="000000"/>
          <w:sz w:val="32"/>
          <w:szCs w:val="32"/>
        </w:rPr>
      </w:pP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0BCEB5AF"/>
    <w:rsid w:val="36F3C9B3"/>
    <w:rsid w:val="47EF0210"/>
    <w:rsid w:val="55FCEE86"/>
    <w:rsid w:val="5EFF8C06"/>
    <w:rsid w:val="5FCF5D2F"/>
    <w:rsid w:val="7DAA7043"/>
    <w:rsid w:val="9B7D43CF"/>
    <w:rsid w:val="BFBF9446"/>
    <w:rsid w:val="BFD36C44"/>
    <w:rsid w:val="CFFF1D33"/>
    <w:rsid w:val="FB4E878B"/>
    <w:rsid w:val="FBEB3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正文缩进正文缩进2正文缩进 Char Char正文缩进 Char Char Char Char正文缩进 Char ..."/>
    <w:basedOn w:val="3"/>
    <w:qFormat/>
    <w:uiPriority w:val="0"/>
    <w:pPr>
      <w:spacing w:line="360" w:lineRule="auto"/>
      <w:ind w:firstLine="200" w:firstLineChars="0"/>
    </w:pPr>
    <w:rPr>
      <w:rFonts w:cs="宋体"/>
      <w:sz w:val="24"/>
      <w:szCs w:val="20"/>
    </w:rPr>
  </w:style>
  <w:style w:type="paragraph" w:styleId="3">
    <w:name w:val="Normal Indent"/>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2023-03-25T09:58:00Z</dcterms:created>
  <dc:creator>user</dc:creator>
  <cp:lastModifiedBy>user</cp:lastModifiedBy>
  <dcterms:modified xsi:type="dcterms:W3CDTF">2023-07-06T11:07:36Z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