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center"/>
        <w:outlineLvl w:val="1"/>
        <w:rPr>
          <w:rFonts w:ascii="Times New Roman" w:hAnsi="Times New Roman" w:eastAsia="方正小标宋简体"/>
          <w:color w:val="000000"/>
          <w:kern w:val="36"/>
          <w:sz w:val="36"/>
          <w:szCs w:val="36"/>
        </w:rPr>
      </w:pPr>
      <w:r>
        <w:rPr>
          <w:rFonts w:ascii="Times New Roman" w:hAnsi="Times New Roman" w:eastAsia="方正小标宋简体"/>
          <w:color w:val="000000"/>
          <w:kern w:val="36"/>
          <w:sz w:val="36"/>
          <w:szCs w:val="36"/>
        </w:rPr>
        <w:t>昆明市生态环境局</w:t>
      </w:r>
      <w:r>
        <w:rPr>
          <w:rFonts w:ascii="Times New Roman" w:hAnsi="Times New Roman" w:eastAsia="方正小标宋简体"/>
          <w:kern w:val="36"/>
          <w:sz w:val="36"/>
          <w:szCs w:val="36"/>
        </w:rPr>
        <w:t>嵩明分局</w:t>
      </w:r>
      <w:r>
        <w:rPr>
          <w:rFonts w:ascii="Times New Roman" w:hAnsi="Times New Roman" w:eastAsia="方正小标宋简体"/>
          <w:color w:val="000000"/>
          <w:kern w:val="36"/>
          <w:sz w:val="36"/>
          <w:szCs w:val="36"/>
        </w:rPr>
        <w:t>关于202</w:t>
      </w:r>
      <w:r>
        <w:rPr>
          <w:rFonts w:hint="eastAsia" w:ascii="Times New Roman" w:hAnsi="Times New Roman" w:eastAsia="方正小标宋简体"/>
          <w:color w:val="000000"/>
          <w:kern w:val="36"/>
          <w:sz w:val="36"/>
          <w:szCs w:val="36"/>
          <w:lang w:val="en-US" w:eastAsia="zh-CN"/>
        </w:rPr>
        <w:t>3</w:t>
      </w:r>
      <w:r>
        <w:rPr>
          <w:rFonts w:ascii="Times New Roman" w:hAnsi="Times New Roman" w:eastAsia="方正小标宋简体"/>
          <w:color w:val="000000"/>
          <w:kern w:val="36"/>
          <w:sz w:val="36"/>
          <w:szCs w:val="36"/>
        </w:rPr>
        <w:t>年</w:t>
      </w:r>
      <w:r>
        <w:rPr>
          <w:rFonts w:hint="eastAsia" w:ascii="Times New Roman" w:hAnsi="Times New Roman" w:eastAsia="方正小标宋简体"/>
          <w:color w:val="000000"/>
          <w:kern w:val="36"/>
          <w:sz w:val="36"/>
          <w:szCs w:val="36"/>
          <w:lang w:val="en-US" w:eastAsia="zh-CN"/>
        </w:rPr>
        <w:t>6</w:t>
      </w:r>
      <w:r>
        <w:rPr>
          <w:rFonts w:ascii="Times New Roman" w:hAnsi="Times New Roman" w:eastAsia="方正小标宋简体"/>
          <w:color w:val="000000"/>
          <w:kern w:val="36"/>
          <w:sz w:val="36"/>
          <w:szCs w:val="36"/>
        </w:rPr>
        <w:t>月</w:t>
      </w:r>
      <w:r>
        <w:rPr>
          <w:rFonts w:hint="eastAsia" w:ascii="Times New Roman" w:hAnsi="Times New Roman" w:eastAsia="方正小标宋简体"/>
          <w:color w:val="000000"/>
          <w:kern w:val="36"/>
          <w:sz w:val="36"/>
          <w:szCs w:val="36"/>
          <w:lang w:val="en-US" w:eastAsia="zh-CN"/>
        </w:rPr>
        <w:t>1</w:t>
      </w:r>
      <w:r>
        <w:rPr>
          <w:rFonts w:ascii="Times New Roman" w:hAnsi="Times New Roman" w:eastAsia="方正小标宋简体"/>
          <w:color w:val="000000"/>
          <w:kern w:val="36"/>
          <w:sz w:val="36"/>
          <w:szCs w:val="36"/>
        </w:rPr>
        <w:t>日</w:t>
      </w:r>
    </w:p>
    <w:p>
      <w:pPr>
        <w:widowControl/>
        <w:spacing w:line="560" w:lineRule="exact"/>
        <w:jc w:val="center"/>
        <w:outlineLvl w:val="1"/>
        <w:rPr>
          <w:rFonts w:ascii="Times New Roman" w:hAnsi="Times New Roman" w:eastAsia="方正小标宋简体"/>
          <w:color w:val="000000"/>
          <w:kern w:val="36"/>
          <w:sz w:val="36"/>
          <w:szCs w:val="36"/>
        </w:rPr>
      </w:pPr>
      <w:r>
        <w:rPr>
          <w:rFonts w:ascii="Times New Roman" w:hAnsi="Times New Roman" w:eastAsia="方正小标宋简体"/>
          <w:color w:val="000000"/>
          <w:kern w:val="36"/>
          <w:sz w:val="36"/>
          <w:szCs w:val="36"/>
        </w:rPr>
        <w:t>建设项目环境影响评价文件受理情况的公示</w:t>
      </w:r>
    </w:p>
    <w:p>
      <w:pPr>
        <w:widowControl/>
        <w:spacing w:line="560" w:lineRule="exact"/>
        <w:ind w:firstLine="640" w:firstLineChars="200"/>
        <w:jc w:val="center"/>
        <w:outlineLvl w:val="1"/>
        <w:rPr>
          <w:rFonts w:ascii="Times New Roman" w:hAnsi="Times New Roman" w:eastAsia="仿宋_GB2312"/>
          <w:color w:val="000000"/>
          <w:kern w:val="36"/>
          <w:sz w:val="32"/>
          <w:szCs w:val="32"/>
        </w:rPr>
      </w:pP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根据建设项目环境影响评价审批程序的有关规定，202</w:t>
      </w:r>
      <w:r>
        <w:rPr>
          <w:rFonts w:hint="eastAsia" w:ascii="Times New Roman" w:hAnsi="Times New Roman" w:eastAsia="仿宋_GB2312"/>
          <w:color w:val="000000"/>
          <w:kern w:val="0"/>
          <w:sz w:val="32"/>
          <w:szCs w:val="32"/>
          <w:lang w:val="en-US" w:eastAsia="zh-CN"/>
        </w:rPr>
        <w:t>3</w:t>
      </w:r>
      <w:r>
        <w:rPr>
          <w:rFonts w:ascii="Times New Roman" w:hAnsi="Times New Roman" w:eastAsia="仿宋_GB2312"/>
          <w:color w:val="000000"/>
          <w:kern w:val="0"/>
          <w:sz w:val="32"/>
          <w:szCs w:val="32"/>
        </w:rPr>
        <w:t>年</w:t>
      </w:r>
      <w:r>
        <w:rPr>
          <w:rFonts w:hint="eastAsia" w:ascii="Times New Roman" w:hAnsi="Times New Roman" w:eastAsia="仿宋_GB2312"/>
          <w:color w:val="000000"/>
          <w:kern w:val="0"/>
          <w:sz w:val="32"/>
          <w:szCs w:val="32"/>
          <w:lang w:val="en-US" w:eastAsia="zh-CN"/>
        </w:rPr>
        <w:t>6</w:t>
      </w:r>
      <w:r>
        <w:rPr>
          <w:rFonts w:ascii="Times New Roman" w:hAnsi="Times New Roman" w:eastAsia="仿宋_GB2312"/>
          <w:color w:val="000000"/>
          <w:kern w:val="0"/>
          <w:sz w:val="32"/>
          <w:szCs w:val="32"/>
        </w:rPr>
        <w:t>月</w:t>
      </w:r>
      <w:r>
        <w:rPr>
          <w:rFonts w:hint="eastAsia" w:ascii="Times New Roman" w:hAnsi="Times New Roman" w:eastAsia="仿宋_GB2312"/>
          <w:color w:val="000000"/>
          <w:kern w:val="0"/>
          <w:sz w:val="32"/>
          <w:szCs w:val="32"/>
          <w:lang w:val="en-US" w:eastAsia="zh-CN"/>
        </w:rPr>
        <w:t>1</w:t>
      </w:r>
      <w:r>
        <w:rPr>
          <w:rFonts w:ascii="Times New Roman" w:hAnsi="Times New Roman" w:eastAsia="仿宋_GB2312"/>
          <w:color w:val="000000"/>
          <w:kern w:val="0"/>
          <w:sz w:val="32"/>
          <w:szCs w:val="32"/>
        </w:rPr>
        <w:t>日，我局同意受理</w:t>
      </w:r>
      <w:r>
        <w:rPr>
          <w:rFonts w:hint="eastAsia" w:ascii="Times New Roman" w:hAnsi="Times New Roman" w:eastAsia="仿宋_GB2312"/>
          <w:color w:val="000000"/>
          <w:kern w:val="0"/>
          <w:sz w:val="32"/>
          <w:szCs w:val="32"/>
          <w:lang w:val="en-US" w:eastAsia="zh-CN"/>
        </w:rPr>
        <w:t>3</w:t>
      </w:r>
      <w:r>
        <w:rPr>
          <w:rFonts w:ascii="Times New Roman" w:hAnsi="Times New Roman" w:eastAsia="仿宋_GB2312"/>
          <w:color w:val="000000"/>
          <w:kern w:val="0"/>
          <w:sz w:val="32"/>
          <w:szCs w:val="32"/>
        </w:rPr>
        <w:t>个建设项目环境影响评价文件，现将受理情况予以公告，公示期为202</w:t>
      </w:r>
      <w:r>
        <w:rPr>
          <w:rFonts w:hint="eastAsia" w:ascii="Times New Roman" w:hAnsi="Times New Roman" w:eastAsia="仿宋_GB2312"/>
          <w:color w:val="000000"/>
          <w:kern w:val="0"/>
          <w:sz w:val="32"/>
          <w:szCs w:val="32"/>
          <w:lang w:val="en-US" w:eastAsia="zh-CN"/>
        </w:rPr>
        <w:t>3</w:t>
      </w:r>
      <w:r>
        <w:rPr>
          <w:rFonts w:ascii="Times New Roman" w:hAnsi="Times New Roman" w:eastAsia="仿宋_GB2312"/>
          <w:color w:val="000000"/>
          <w:kern w:val="0"/>
          <w:sz w:val="32"/>
          <w:szCs w:val="32"/>
        </w:rPr>
        <w:t>年</w:t>
      </w:r>
      <w:r>
        <w:rPr>
          <w:rFonts w:hint="eastAsia" w:ascii="Times New Roman" w:hAnsi="Times New Roman" w:eastAsia="仿宋_GB2312"/>
          <w:color w:val="000000"/>
          <w:kern w:val="0"/>
          <w:sz w:val="32"/>
          <w:szCs w:val="32"/>
          <w:lang w:val="en-US" w:eastAsia="zh-CN"/>
        </w:rPr>
        <w:t>6</w:t>
      </w:r>
      <w:r>
        <w:rPr>
          <w:rFonts w:ascii="Times New Roman" w:hAnsi="Times New Roman" w:eastAsia="仿宋_GB2312"/>
          <w:color w:val="000000"/>
          <w:kern w:val="0"/>
          <w:sz w:val="32"/>
          <w:szCs w:val="32"/>
        </w:rPr>
        <w:t>月</w:t>
      </w:r>
      <w:r>
        <w:rPr>
          <w:rFonts w:hint="eastAsia" w:ascii="Times New Roman" w:hAnsi="Times New Roman" w:eastAsia="仿宋_GB2312"/>
          <w:color w:val="000000"/>
          <w:kern w:val="0"/>
          <w:sz w:val="32"/>
          <w:szCs w:val="32"/>
          <w:lang w:val="en-US" w:eastAsia="zh-CN"/>
        </w:rPr>
        <w:t>1</w:t>
      </w:r>
      <w:r>
        <w:rPr>
          <w:rFonts w:ascii="Times New Roman" w:hAnsi="Times New Roman" w:eastAsia="仿宋_GB2312"/>
          <w:color w:val="000000"/>
          <w:kern w:val="0"/>
          <w:sz w:val="32"/>
          <w:szCs w:val="32"/>
        </w:rPr>
        <w:t>日至202</w:t>
      </w:r>
      <w:r>
        <w:rPr>
          <w:rFonts w:hint="eastAsia" w:ascii="Times New Roman" w:hAnsi="Times New Roman" w:eastAsia="仿宋_GB2312"/>
          <w:color w:val="000000"/>
          <w:kern w:val="0"/>
          <w:sz w:val="32"/>
          <w:szCs w:val="32"/>
          <w:lang w:val="en-US" w:eastAsia="zh-CN"/>
        </w:rPr>
        <w:t>3</w:t>
      </w:r>
      <w:r>
        <w:rPr>
          <w:rFonts w:ascii="Times New Roman" w:hAnsi="Times New Roman" w:eastAsia="仿宋_GB2312"/>
          <w:color w:val="000000"/>
          <w:kern w:val="0"/>
          <w:sz w:val="32"/>
          <w:szCs w:val="32"/>
        </w:rPr>
        <w:t>年</w:t>
      </w:r>
      <w:r>
        <w:rPr>
          <w:rFonts w:hint="eastAsia" w:ascii="Times New Roman" w:hAnsi="Times New Roman" w:eastAsia="仿宋_GB2312"/>
          <w:color w:val="000000"/>
          <w:kern w:val="0"/>
          <w:sz w:val="32"/>
          <w:szCs w:val="32"/>
          <w:lang w:val="en-US" w:eastAsia="zh-CN"/>
        </w:rPr>
        <w:t>6</w:t>
      </w:r>
      <w:r>
        <w:rPr>
          <w:rFonts w:ascii="Times New Roman" w:hAnsi="Times New Roman" w:eastAsia="仿宋_GB2312"/>
          <w:color w:val="000000"/>
          <w:kern w:val="0"/>
          <w:sz w:val="32"/>
          <w:szCs w:val="32"/>
        </w:rPr>
        <w:t>月</w:t>
      </w:r>
      <w:r>
        <w:rPr>
          <w:rFonts w:hint="eastAsia" w:ascii="Times New Roman" w:hAnsi="Times New Roman" w:eastAsia="仿宋_GB2312"/>
          <w:color w:val="000000"/>
          <w:kern w:val="0"/>
          <w:sz w:val="32"/>
          <w:szCs w:val="32"/>
          <w:lang w:val="en-US" w:eastAsia="zh-CN"/>
        </w:rPr>
        <w:t>14</w:t>
      </w:r>
      <w:r>
        <w:rPr>
          <w:rFonts w:ascii="Times New Roman" w:hAnsi="Times New Roman" w:eastAsia="仿宋_GB2312"/>
          <w:color w:val="000000"/>
          <w:kern w:val="0"/>
          <w:sz w:val="32"/>
          <w:szCs w:val="32"/>
        </w:rPr>
        <w:t>日（1</w:t>
      </w:r>
      <w:r>
        <w:rPr>
          <w:rFonts w:hint="eastAsia" w:ascii="Times New Roman" w:hAnsi="Times New Roman" w:eastAsia="仿宋_GB2312"/>
          <w:color w:val="000000"/>
          <w:kern w:val="0"/>
          <w:sz w:val="32"/>
          <w:szCs w:val="32"/>
          <w:lang w:val="en-US" w:eastAsia="zh-CN"/>
        </w:rPr>
        <w:t>0</w:t>
      </w:r>
      <w:r>
        <w:rPr>
          <w:rFonts w:ascii="Times New Roman" w:hAnsi="Times New Roman" w:eastAsia="仿宋_GB2312"/>
          <w:color w:val="000000"/>
          <w:kern w:val="0"/>
          <w:sz w:val="32"/>
          <w:szCs w:val="32"/>
        </w:rPr>
        <w:t>个工作日）。</w:t>
      </w:r>
    </w:p>
    <w:p>
      <w:pPr>
        <w:widowControl/>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color w:val="000000"/>
          <w:kern w:val="0"/>
          <w:sz w:val="32"/>
          <w:szCs w:val="32"/>
        </w:rPr>
        <w:t>联系方式：</w:t>
      </w:r>
      <w:r>
        <w:rPr>
          <w:rFonts w:ascii="Times New Roman" w:hAnsi="Times New Roman" w:eastAsia="仿宋_GB2312"/>
          <w:kern w:val="0"/>
          <w:sz w:val="32"/>
          <w:szCs w:val="32"/>
        </w:rPr>
        <w:t>电话/传真：0871-67911933  0871-67910097</w:t>
      </w:r>
    </w:p>
    <w:p>
      <w:pPr>
        <w:widowControl/>
        <w:spacing w:line="560" w:lineRule="exact"/>
        <w:ind w:firstLine="640" w:firstLineChars="200"/>
        <w:rPr>
          <w:rFonts w:hint="default"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eastAsia="zh-CN"/>
        </w:rPr>
        <w:t>电子版与纸质版存放地点</w:t>
      </w:r>
      <w:r>
        <w:rPr>
          <w:rFonts w:ascii="Times New Roman" w:hAnsi="Times New Roman" w:eastAsia="仿宋_GB2312"/>
          <w:kern w:val="0"/>
          <w:sz w:val="32"/>
          <w:szCs w:val="32"/>
        </w:rPr>
        <w:t>：嵩明县北部行政办公区昆明市生态环境局嵩明分局</w:t>
      </w:r>
      <w:r>
        <w:rPr>
          <w:rFonts w:hint="eastAsia" w:ascii="Times New Roman" w:hAnsi="Times New Roman" w:eastAsia="仿宋_GB2312"/>
          <w:kern w:val="0"/>
          <w:sz w:val="32"/>
          <w:szCs w:val="32"/>
          <w:lang w:val="en-US" w:eastAsia="zh-CN"/>
        </w:rPr>
        <w:t>208室</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邮编：651700</w:t>
      </w:r>
    </w:p>
    <w:p>
      <w:pPr>
        <w:pStyle w:val="2"/>
      </w:pPr>
    </w:p>
    <w:tbl>
      <w:tblPr>
        <w:tblStyle w:val="4"/>
        <w:tblpPr w:leftFromText="180" w:rightFromText="180" w:vertAnchor="text" w:horzAnchor="page" w:tblpX="781" w:tblpY="348"/>
        <w:tblOverlap w:val="never"/>
        <w:tblW w:w="1057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08"/>
        <w:gridCol w:w="2978"/>
        <w:gridCol w:w="2410"/>
        <w:gridCol w:w="1507"/>
        <w:gridCol w:w="1512"/>
        <w:gridCol w:w="14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 w:type="dxa"/>
            <w:noWrap w:val="0"/>
            <w:vAlign w:val="top"/>
          </w:tcPr>
          <w:p>
            <w:pPr>
              <w:widowControl/>
              <w:spacing w:line="560" w:lineRule="exact"/>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序号</w:t>
            </w:r>
          </w:p>
        </w:tc>
        <w:tc>
          <w:tcPr>
            <w:tcW w:w="2978" w:type="dxa"/>
            <w:noWrap w:val="0"/>
            <w:vAlign w:val="top"/>
          </w:tcPr>
          <w:p>
            <w:pPr>
              <w:widowControl/>
              <w:spacing w:line="560" w:lineRule="exact"/>
              <w:jc w:val="center"/>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文件名称</w:t>
            </w:r>
          </w:p>
        </w:tc>
        <w:tc>
          <w:tcPr>
            <w:tcW w:w="2410" w:type="dxa"/>
            <w:noWrap w:val="0"/>
            <w:vAlign w:val="top"/>
          </w:tcPr>
          <w:p>
            <w:pPr>
              <w:widowControl/>
              <w:spacing w:line="560" w:lineRule="exact"/>
              <w:jc w:val="center"/>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建设地点</w:t>
            </w:r>
          </w:p>
        </w:tc>
        <w:tc>
          <w:tcPr>
            <w:tcW w:w="1507" w:type="dxa"/>
            <w:noWrap w:val="0"/>
            <w:vAlign w:val="top"/>
          </w:tcPr>
          <w:p>
            <w:pPr>
              <w:widowControl/>
              <w:spacing w:line="560" w:lineRule="exact"/>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建设单位</w:t>
            </w:r>
          </w:p>
        </w:tc>
        <w:tc>
          <w:tcPr>
            <w:tcW w:w="1512" w:type="dxa"/>
            <w:noWrap w:val="0"/>
            <w:vAlign w:val="top"/>
          </w:tcPr>
          <w:p>
            <w:pPr>
              <w:widowControl/>
              <w:spacing w:line="560" w:lineRule="exact"/>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环评单位</w:t>
            </w:r>
          </w:p>
        </w:tc>
        <w:tc>
          <w:tcPr>
            <w:tcW w:w="1464" w:type="dxa"/>
            <w:noWrap w:val="0"/>
            <w:vAlign w:val="top"/>
          </w:tcPr>
          <w:p>
            <w:pPr>
              <w:widowControl/>
              <w:spacing w:line="560" w:lineRule="exact"/>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受理时间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550" w:hRule="atLeast"/>
        </w:trPr>
        <w:tc>
          <w:tcPr>
            <w:tcW w:w="708"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1</w:t>
            </w:r>
          </w:p>
        </w:tc>
        <w:tc>
          <w:tcPr>
            <w:tcW w:w="2978"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昆明鑫链模具科技有限公司办公用品模具生产项目环境影响报告表</w:t>
            </w:r>
          </w:p>
        </w:tc>
        <w:tc>
          <w:tcPr>
            <w:tcW w:w="2410" w:type="dxa"/>
            <w:noWrap w:val="0"/>
            <w:vAlign w:val="top"/>
          </w:tcPr>
          <w:p>
            <w:pPr>
              <w:widowControl/>
              <w:spacing w:line="560" w:lineRule="exact"/>
              <w:rPr>
                <w:rFonts w:hint="default" w:ascii="Times New Roman" w:hAnsi="Times New Roman" w:eastAsia="仿宋_GB2312"/>
                <w:sz w:val="24"/>
                <w:szCs w:val="24"/>
                <w:lang w:val="en-US" w:eastAsia="zh-CN"/>
              </w:rPr>
            </w:pPr>
            <w:r>
              <w:rPr>
                <w:rFonts w:hint="default" w:ascii="Times New Roman" w:hAnsi="Times New Roman" w:eastAsia="仿宋_GB2312"/>
                <w:sz w:val="24"/>
                <w:szCs w:val="24"/>
                <w:lang w:val="en-US" w:eastAsia="zh-CN"/>
              </w:rPr>
              <w:t>云南省昆明市嵩明县杨林经济技术开发区模具产业园二期 6号地块</w:t>
            </w:r>
          </w:p>
        </w:tc>
        <w:tc>
          <w:tcPr>
            <w:tcW w:w="1507"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昆明鑫链模具科技有限公司</w:t>
            </w:r>
          </w:p>
        </w:tc>
        <w:tc>
          <w:tcPr>
            <w:tcW w:w="1512" w:type="dxa"/>
            <w:noWrap w:val="0"/>
            <w:vAlign w:val="top"/>
          </w:tcPr>
          <w:p>
            <w:pPr>
              <w:widowControl/>
              <w:spacing w:line="560" w:lineRule="exact"/>
              <w:rPr>
                <w:rFonts w:hint="eastAsia" w:ascii="Times New Roman" w:hAnsi="Times New Roman" w:eastAsia="仿宋_GB2312"/>
                <w:sz w:val="24"/>
                <w:szCs w:val="24"/>
                <w:lang w:eastAsia="zh-CN"/>
              </w:rPr>
            </w:pPr>
            <w:r>
              <w:rPr>
                <w:rFonts w:hint="eastAsia" w:ascii="Times New Roman" w:hAnsi="Times New Roman" w:eastAsia="仿宋_GB2312"/>
                <w:sz w:val="24"/>
                <w:szCs w:val="24"/>
                <w:lang w:eastAsia="zh-CN"/>
              </w:rPr>
              <w:t>云南弘芮环境科技有限公司</w:t>
            </w:r>
          </w:p>
        </w:tc>
        <w:tc>
          <w:tcPr>
            <w:tcW w:w="1464" w:type="dxa"/>
            <w:noWrap w:val="0"/>
            <w:vAlign w:val="top"/>
          </w:tcPr>
          <w:p>
            <w:pPr>
              <w:widowControl/>
              <w:spacing w:line="560" w:lineRule="exact"/>
              <w:rPr>
                <w:rFonts w:hint="default" w:ascii="Times New Roman" w:hAnsi="Times New Roman" w:eastAsia="仿宋_GB2312"/>
                <w:color w:val="000000"/>
                <w:kern w:val="0"/>
                <w:sz w:val="24"/>
                <w:szCs w:val="24"/>
                <w:lang w:val="en-US" w:eastAsia="zh-CN"/>
              </w:rPr>
            </w:pPr>
            <w:r>
              <w:rPr>
                <w:rFonts w:hint="eastAsia" w:ascii="Times New Roman" w:hAnsi="Times New Roman" w:eastAsia="仿宋_GB2312"/>
                <w:color w:val="000000"/>
                <w:kern w:val="0"/>
                <w:sz w:val="24"/>
                <w:szCs w:val="24"/>
              </w:rPr>
              <w:t>202</w:t>
            </w:r>
            <w:r>
              <w:rPr>
                <w:rFonts w:hint="eastAsia" w:ascii="Times New Roman" w:hAnsi="Times New Roman" w:eastAsia="仿宋_GB2312"/>
                <w:color w:val="000000"/>
                <w:kern w:val="0"/>
                <w:sz w:val="24"/>
                <w:szCs w:val="24"/>
                <w:lang w:val="en-US" w:eastAsia="zh-CN"/>
              </w:rPr>
              <w:t>3</w:t>
            </w:r>
            <w:r>
              <w:rPr>
                <w:rFonts w:hint="eastAsia" w:ascii="Times New Roman" w:hAnsi="Times New Roman" w:eastAsia="仿宋_GB2312"/>
                <w:color w:val="000000"/>
                <w:kern w:val="0"/>
                <w:sz w:val="24"/>
                <w:szCs w:val="24"/>
              </w:rPr>
              <w:t>年</w:t>
            </w:r>
            <w:r>
              <w:rPr>
                <w:rFonts w:hint="eastAsia" w:ascii="Times New Roman" w:hAnsi="Times New Roman" w:eastAsia="仿宋_GB2312"/>
                <w:color w:val="000000"/>
                <w:kern w:val="0"/>
                <w:sz w:val="24"/>
                <w:szCs w:val="24"/>
                <w:lang w:val="en-US" w:eastAsia="zh-CN"/>
              </w:rPr>
              <w:t>6</w:t>
            </w:r>
            <w:r>
              <w:rPr>
                <w:rFonts w:hint="eastAsia" w:ascii="Times New Roman" w:hAnsi="Times New Roman" w:eastAsia="仿宋_GB2312"/>
                <w:color w:val="000000"/>
                <w:kern w:val="0"/>
                <w:sz w:val="24"/>
                <w:szCs w:val="24"/>
              </w:rPr>
              <w:t>月</w:t>
            </w:r>
            <w:r>
              <w:rPr>
                <w:rFonts w:hint="eastAsia" w:ascii="Times New Roman" w:hAnsi="Times New Roman" w:eastAsia="仿宋_GB2312"/>
                <w:color w:val="000000"/>
                <w:kern w:val="0"/>
                <w:sz w:val="24"/>
                <w:szCs w:val="24"/>
                <w:lang w:val="en-US" w:eastAsia="zh-CN"/>
              </w:rPr>
              <w:t>1</w:t>
            </w:r>
            <w:r>
              <w:rPr>
                <w:rFonts w:hint="eastAsia" w:ascii="Times New Roman" w:hAnsi="Times New Roman" w:eastAsia="仿宋_GB2312"/>
                <w:color w:val="000000"/>
                <w:kern w:val="0"/>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3" w:hRule="atLeast"/>
        </w:trPr>
        <w:tc>
          <w:tcPr>
            <w:tcW w:w="708"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2</w:t>
            </w:r>
          </w:p>
        </w:tc>
        <w:tc>
          <w:tcPr>
            <w:tcW w:w="2978"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云南迅聚设备有限公司风管、钢管及角铁生产项目环境影响报告表</w:t>
            </w:r>
          </w:p>
        </w:tc>
        <w:tc>
          <w:tcPr>
            <w:tcW w:w="2410" w:type="dxa"/>
            <w:noWrap w:val="0"/>
            <w:vAlign w:val="top"/>
          </w:tcPr>
          <w:p>
            <w:pPr>
              <w:widowControl/>
              <w:spacing w:line="560" w:lineRule="exact"/>
              <w:rPr>
                <w:rFonts w:hint="default" w:ascii="Times New Roman" w:hAnsi="Times New Roman" w:eastAsia="仿宋_GB2312"/>
                <w:sz w:val="24"/>
                <w:szCs w:val="24"/>
                <w:lang w:val="en-US" w:eastAsia="zh-CN"/>
              </w:rPr>
            </w:pPr>
            <w:r>
              <w:rPr>
                <w:rFonts w:hint="default" w:ascii="Times New Roman" w:hAnsi="Times New Roman" w:eastAsia="仿宋_GB2312"/>
                <w:sz w:val="24"/>
                <w:szCs w:val="24"/>
                <w:lang w:val="en-US" w:eastAsia="zh-CN"/>
              </w:rPr>
              <w:t>云南省昆明市嵩明县牛栏江镇四营村委会黄泥屯村小组云南企盼门窗有限公司项目内4号厂房</w:t>
            </w:r>
          </w:p>
        </w:tc>
        <w:tc>
          <w:tcPr>
            <w:tcW w:w="1507"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云南迅聚设备有限公司</w:t>
            </w:r>
          </w:p>
        </w:tc>
        <w:tc>
          <w:tcPr>
            <w:tcW w:w="1512" w:type="dxa"/>
            <w:noWrap w:val="0"/>
            <w:vAlign w:val="top"/>
          </w:tcPr>
          <w:p>
            <w:pPr>
              <w:widowControl/>
              <w:spacing w:line="560" w:lineRule="exact"/>
              <w:rPr>
                <w:rFonts w:hint="eastAsia" w:ascii="Times New Roman" w:hAnsi="Times New Roman" w:eastAsia="仿宋_GB2312"/>
                <w:sz w:val="24"/>
                <w:szCs w:val="24"/>
                <w:lang w:eastAsia="zh-CN"/>
              </w:rPr>
            </w:pPr>
            <w:r>
              <w:rPr>
                <w:rFonts w:hint="eastAsia" w:ascii="Times New Roman" w:hAnsi="Times New Roman" w:eastAsia="仿宋_GB2312"/>
                <w:sz w:val="24"/>
                <w:szCs w:val="24"/>
                <w:lang w:eastAsia="zh-CN"/>
              </w:rPr>
              <w:t>云南弘芮环境科技有限公司</w:t>
            </w:r>
          </w:p>
        </w:tc>
        <w:tc>
          <w:tcPr>
            <w:tcW w:w="1464" w:type="dxa"/>
            <w:noWrap w:val="0"/>
            <w:vAlign w:val="top"/>
          </w:tcPr>
          <w:p>
            <w:pPr>
              <w:widowControl/>
              <w:spacing w:line="560" w:lineRule="exact"/>
              <w:rPr>
                <w:rFonts w:hint="eastAsia" w:ascii="Times New Roman" w:hAnsi="Times New Roman" w:eastAsia="仿宋_GB2312"/>
                <w:color w:val="000000"/>
                <w:kern w:val="0"/>
                <w:sz w:val="24"/>
                <w:szCs w:val="24"/>
                <w:lang w:val="en-US" w:eastAsia="zh-CN"/>
              </w:rPr>
            </w:pPr>
            <w:r>
              <w:rPr>
                <w:rFonts w:hint="eastAsia" w:ascii="Times New Roman" w:hAnsi="Times New Roman" w:eastAsia="仿宋_GB2312"/>
                <w:color w:val="000000"/>
                <w:kern w:val="0"/>
                <w:sz w:val="24"/>
                <w:szCs w:val="24"/>
              </w:rPr>
              <w:t>202</w:t>
            </w:r>
            <w:r>
              <w:rPr>
                <w:rFonts w:hint="eastAsia" w:ascii="Times New Roman" w:hAnsi="Times New Roman" w:eastAsia="仿宋_GB2312"/>
                <w:color w:val="000000"/>
                <w:kern w:val="0"/>
                <w:sz w:val="24"/>
                <w:szCs w:val="24"/>
                <w:lang w:val="en-US" w:eastAsia="zh-CN"/>
              </w:rPr>
              <w:t>3</w:t>
            </w:r>
            <w:r>
              <w:rPr>
                <w:rFonts w:hint="eastAsia" w:ascii="Times New Roman" w:hAnsi="Times New Roman" w:eastAsia="仿宋_GB2312"/>
                <w:color w:val="000000"/>
                <w:kern w:val="0"/>
                <w:sz w:val="24"/>
                <w:szCs w:val="24"/>
              </w:rPr>
              <w:t>年</w:t>
            </w:r>
            <w:r>
              <w:rPr>
                <w:rFonts w:hint="eastAsia" w:ascii="Times New Roman" w:hAnsi="Times New Roman" w:eastAsia="仿宋_GB2312"/>
                <w:color w:val="000000"/>
                <w:kern w:val="0"/>
                <w:sz w:val="24"/>
                <w:szCs w:val="24"/>
                <w:lang w:val="en-US" w:eastAsia="zh-CN"/>
              </w:rPr>
              <w:t>6</w:t>
            </w:r>
            <w:r>
              <w:rPr>
                <w:rFonts w:hint="eastAsia" w:ascii="Times New Roman" w:hAnsi="Times New Roman" w:eastAsia="仿宋_GB2312"/>
                <w:color w:val="000000"/>
                <w:kern w:val="0"/>
                <w:sz w:val="24"/>
                <w:szCs w:val="24"/>
              </w:rPr>
              <w:t>月</w:t>
            </w:r>
            <w:r>
              <w:rPr>
                <w:rFonts w:hint="eastAsia" w:ascii="Times New Roman" w:hAnsi="Times New Roman" w:eastAsia="仿宋_GB2312"/>
                <w:color w:val="000000"/>
                <w:kern w:val="0"/>
                <w:sz w:val="24"/>
                <w:szCs w:val="24"/>
                <w:lang w:val="en-US" w:eastAsia="zh-CN"/>
              </w:rPr>
              <w:t>1</w:t>
            </w:r>
            <w:r>
              <w:rPr>
                <w:rFonts w:hint="eastAsia" w:ascii="Times New Roman" w:hAnsi="Times New Roman" w:eastAsia="仿宋_GB2312"/>
                <w:color w:val="000000"/>
                <w:kern w:val="0"/>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3" w:hRule="atLeast"/>
        </w:trPr>
        <w:tc>
          <w:tcPr>
            <w:tcW w:w="708"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bookmarkStart w:id="0" w:name="_GoBack"/>
            <w:bookmarkEnd w:id="0"/>
            <w:r>
              <w:rPr>
                <w:rFonts w:hint="eastAsia" w:ascii="Times New Roman" w:hAnsi="Times New Roman" w:eastAsia="仿宋_GB2312"/>
                <w:bCs/>
                <w:color w:val="000000"/>
                <w:kern w:val="0"/>
                <w:sz w:val="24"/>
                <w:szCs w:val="24"/>
                <w:lang w:val="en-US" w:eastAsia="zh-CN"/>
              </w:rPr>
              <w:t>3</w:t>
            </w:r>
          </w:p>
        </w:tc>
        <w:tc>
          <w:tcPr>
            <w:tcW w:w="2978"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云南瑞升源商贸有限公司配煤项目环境影响报告表</w:t>
            </w:r>
          </w:p>
        </w:tc>
        <w:tc>
          <w:tcPr>
            <w:tcW w:w="2410" w:type="dxa"/>
            <w:noWrap w:val="0"/>
            <w:vAlign w:val="top"/>
          </w:tcPr>
          <w:p>
            <w:pPr>
              <w:widowControl/>
              <w:spacing w:line="560" w:lineRule="exact"/>
              <w:rPr>
                <w:rFonts w:hint="default" w:ascii="Times New Roman" w:hAnsi="Times New Roman" w:eastAsia="仿宋_GB2312"/>
                <w:sz w:val="24"/>
                <w:szCs w:val="24"/>
                <w:lang w:val="en-US" w:eastAsia="zh-CN"/>
              </w:rPr>
            </w:pPr>
            <w:r>
              <w:rPr>
                <w:rFonts w:hint="default" w:ascii="Times New Roman" w:hAnsi="Times New Roman" w:eastAsia="仿宋_GB2312"/>
                <w:sz w:val="24"/>
                <w:szCs w:val="24"/>
                <w:lang w:val="en-US" w:eastAsia="zh-CN"/>
              </w:rPr>
              <w:t>云南省昆明市嵩明县牛栏江镇腰站村委会官庄村</w:t>
            </w:r>
          </w:p>
        </w:tc>
        <w:tc>
          <w:tcPr>
            <w:tcW w:w="1507"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云南瑞升源商贸有限公司</w:t>
            </w:r>
          </w:p>
        </w:tc>
        <w:tc>
          <w:tcPr>
            <w:tcW w:w="1512" w:type="dxa"/>
            <w:noWrap w:val="0"/>
            <w:vAlign w:val="top"/>
          </w:tcPr>
          <w:p>
            <w:pPr>
              <w:widowControl/>
              <w:spacing w:line="560" w:lineRule="exact"/>
              <w:rPr>
                <w:rFonts w:hint="eastAsia" w:ascii="Times New Roman" w:hAnsi="Times New Roman" w:eastAsia="仿宋_GB2312"/>
                <w:sz w:val="24"/>
                <w:szCs w:val="24"/>
                <w:lang w:eastAsia="zh-CN"/>
              </w:rPr>
            </w:pPr>
            <w:r>
              <w:rPr>
                <w:rFonts w:hint="eastAsia" w:ascii="Times New Roman" w:hAnsi="Times New Roman" w:eastAsia="仿宋_GB2312"/>
                <w:sz w:val="24"/>
                <w:szCs w:val="24"/>
                <w:lang w:eastAsia="zh-CN"/>
              </w:rPr>
              <w:t>云南弘芮环境科技有限公司</w:t>
            </w:r>
          </w:p>
        </w:tc>
        <w:tc>
          <w:tcPr>
            <w:tcW w:w="1464" w:type="dxa"/>
            <w:noWrap w:val="0"/>
            <w:vAlign w:val="top"/>
          </w:tcPr>
          <w:p>
            <w:pPr>
              <w:widowControl/>
              <w:spacing w:line="560" w:lineRule="exact"/>
              <w:rPr>
                <w:rFonts w:hint="eastAsia" w:ascii="Times New Roman" w:hAnsi="Times New Roman" w:eastAsia="仿宋_GB2312"/>
                <w:color w:val="000000"/>
                <w:kern w:val="0"/>
                <w:sz w:val="24"/>
                <w:szCs w:val="24"/>
              </w:rPr>
            </w:pPr>
            <w:r>
              <w:rPr>
                <w:rFonts w:hint="eastAsia" w:ascii="Times New Roman" w:hAnsi="Times New Roman" w:eastAsia="仿宋_GB2312"/>
                <w:color w:val="000000"/>
                <w:kern w:val="0"/>
                <w:sz w:val="24"/>
                <w:szCs w:val="24"/>
              </w:rPr>
              <w:t>202</w:t>
            </w:r>
            <w:r>
              <w:rPr>
                <w:rFonts w:hint="eastAsia" w:ascii="Times New Roman" w:hAnsi="Times New Roman" w:eastAsia="仿宋_GB2312"/>
                <w:color w:val="000000"/>
                <w:kern w:val="0"/>
                <w:sz w:val="24"/>
                <w:szCs w:val="24"/>
                <w:lang w:val="en-US" w:eastAsia="zh-CN"/>
              </w:rPr>
              <w:t>3</w:t>
            </w:r>
            <w:r>
              <w:rPr>
                <w:rFonts w:hint="eastAsia" w:ascii="Times New Roman" w:hAnsi="Times New Roman" w:eastAsia="仿宋_GB2312"/>
                <w:color w:val="000000"/>
                <w:kern w:val="0"/>
                <w:sz w:val="24"/>
                <w:szCs w:val="24"/>
              </w:rPr>
              <w:t>年</w:t>
            </w:r>
            <w:r>
              <w:rPr>
                <w:rFonts w:hint="eastAsia" w:ascii="Times New Roman" w:hAnsi="Times New Roman" w:eastAsia="仿宋_GB2312"/>
                <w:color w:val="000000"/>
                <w:kern w:val="0"/>
                <w:sz w:val="24"/>
                <w:szCs w:val="24"/>
                <w:lang w:val="en-US" w:eastAsia="zh-CN"/>
              </w:rPr>
              <w:t>6</w:t>
            </w:r>
            <w:r>
              <w:rPr>
                <w:rFonts w:hint="eastAsia" w:ascii="Times New Roman" w:hAnsi="Times New Roman" w:eastAsia="仿宋_GB2312"/>
                <w:color w:val="000000"/>
                <w:kern w:val="0"/>
                <w:sz w:val="24"/>
                <w:szCs w:val="24"/>
              </w:rPr>
              <w:t>月</w:t>
            </w:r>
            <w:r>
              <w:rPr>
                <w:rFonts w:hint="eastAsia" w:ascii="Times New Roman" w:hAnsi="Times New Roman" w:eastAsia="仿宋_GB2312"/>
                <w:color w:val="000000"/>
                <w:kern w:val="0"/>
                <w:sz w:val="24"/>
                <w:szCs w:val="24"/>
                <w:lang w:val="en-US" w:eastAsia="zh-CN"/>
              </w:rPr>
              <w:t>1</w:t>
            </w:r>
            <w:r>
              <w:rPr>
                <w:rFonts w:hint="eastAsia" w:ascii="Times New Roman" w:hAnsi="Times New Roman" w:eastAsia="仿宋_GB2312"/>
                <w:color w:val="000000"/>
                <w:kern w:val="0"/>
                <w:sz w:val="24"/>
                <w:szCs w:val="24"/>
              </w:rPr>
              <w:t>日</w:t>
            </w:r>
          </w:p>
        </w:tc>
      </w:tr>
    </w:tbl>
    <w:p>
      <w:pPr>
        <w:widowControl/>
        <w:spacing w:line="560" w:lineRule="exact"/>
        <w:rPr>
          <w:rFonts w:hint="default" w:ascii="Times New Roman" w:hAnsi="Times New Roman" w:eastAsia="仿宋_GB2312"/>
          <w:color w:val="000000"/>
          <w:kern w:val="0"/>
          <w:sz w:val="24"/>
          <w:szCs w:val="24"/>
          <w:lang w:val="en"/>
        </w:rPr>
      </w:pPr>
      <w:r>
        <w:rPr>
          <w:rFonts w:hint="default" w:ascii="Times New Roman" w:hAnsi="Times New Roman" w:eastAsia="仿宋_GB2312"/>
          <w:color w:val="000000"/>
          <w:kern w:val="0"/>
          <w:sz w:val="24"/>
          <w:szCs w:val="24"/>
          <w:lang w:val="en"/>
        </w:rPr>
        <w:t xml:space="preserve"> </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注：根据《建设项目环境影响评价政府信息公开指南（试行）》有关规定，上述环境影响报告书、表不涉及国家秘密、商业秘密、个人隐私以及涉及国家安全、公共安全、经济安全和社会稳定的内容。</w:t>
      </w:r>
    </w:p>
    <w:p/>
    <w:p/>
    <w:p/>
    <w:p/>
    <w:p>
      <w:pPr>
        <w:pStyle w:val="2"/>
      </w:pP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4E878B"/>
    <w:rsid w:val="3BCD5C22"/>
    <w:rsid w:val="5DBED3D3"/>
    <w:rsid w:val="749FA4C0"/>
    <w:rsid w:val="7BFF6CE2"/>
    <w:rsid w:val="99DDFF06"/>
    <w:rsid w:val="BE7E2ADB"/>
    <w:rsid w:val="FB4E878B"/>
    <w:rsid w:val="FD6FFC8B"/>
    <w:rsid w:val="FFFBAD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样式 正文缩进正文缩进2正文缩进 Char Char正文缩进 Char Char Char Char正文缩进 Char ..."/>
    <w:basedOn w:val="3"/>
    <w:qFormat/>
    <w:uiPriority w:val="0"/>
    <w:pPr>
      <w:spacing w:line="360" w:lineRule="auto"/>
      <w:ind w:firstLine="200" w:firstLineChars="0"/>
    </w:pPr>
    <w:rPr>
      <w:rFonts w:cs="宋体"/>
      <w:sz w:val="24"/>
      <w:szCs w:val="20"/>
    </w:rPr>
  </w:style>
  <w:style w:type="paragraph" w:styleId="3">
    <w:name w:val="Normal Indent"/>
    <w:basedOn w:val="1"/>
    <w:next w:val="1"/>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2023-03-24T17:58:00Z</dcterms:created>
  <dc:creator>user</dc:creator>
  <cp:lastModifiedBy>user</cp:lastModifiedBy>
  <dcterms:modified xsi:type="dcterms:W3CDTF">2023-06-25T09:21:57Z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