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/>
          <w:kern w:val="36"/>
          <w:sz w:val="44"/>
          <w:szCs w:val="44"/>
          <w:lang w:val="en"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default" w:ascii="Times New Roman" w:hAnsi="Times New Roman" w:eastAsia="方正小标宋简体"/>
          <w:kern w:val="36"/>
          <w:sz w:val="44"/>
          <w:szCs w:val="44"/>
          <w:lang w:val="en" w:eastAsia="zh-CN"/>
        </w:rPr>
        <w:t>昆明嘉岭机械设备制造有限公司机械设备生产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default" w:ascii="Times New Roman" w:hAnsi="Times New Roman" w:eastAsia="方正小标宋简体"/>
          <w:kern w:val="36"/>
          <w:sz w:val="44"/>
          <w:szCs w:val="44"/>
          <w:lang w:val="en" w:eastAsia="zh-CN"/>
        </w:rPr>
        <w:t>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昆明嘉岭机械设备制造有限公司机械设备生产项目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昆明嘉岭机械设备制造有限公司机械设备生产项目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云南省昆明市嵩明县杨林经济技术开发区南环路2号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昆明嘉岭机械设备制造有限公司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云南嘉衍环境工程有限公司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7100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项目总投资3000万元，其中环保投资35万元。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项目依托租用云南化机压力容器设备有限公司已建厂房、办公综合楼、食堂等进行生产及办公，新建静电喷涂区；新建废气、废水、固废收集处理等环保设施；厂区内设置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3条钣金机械制品生产线，1条静电喷涂及固化生产线。项目建成后年产3500套钣金机械制品。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3年3月1日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月7日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昆明嘉岭机械设备制造有限公司机械设备生产项目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DFEA7C9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CAF2B83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D7700A2"/>
    <w:rsid w:val="AFD778FA"/>
    <w:rsid w:val="B9AF3579"/>
    <w:rsid w:val="BFF5FC41"/>
    <w:rsid w:val="BFFDC552"/>
    <w:rsid w:val="CFEF8E16"/>
    <w:rsid w:val="D5EE3772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DBFC039"/>
    <w:rsid w:val="FF7FA304"/>
    <w:rsid w:val="FF91CCE8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2020-08-31T11:01:00Z</dcterms:created>
  <dc:creator>Administrator</dc:creator>
  <cp:lastModifiedBy>user</cp:lastModifiedBy>
  <dcterms:modified xsi:type="dcterms:W3CDTF">2023-03-09T15:03:27Z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