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牛栏江流域崔家庄国控断面杨林河河口生态湿地工程建设项目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牛栏江流域崔家庄国控断面杨林河河口生态湿地工程建设项目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牛栏江流域崔家庄国控断面杨林河河口生态湿地工程建设项目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昆明市嵩明县牛栏江镇罗帮村杨林河边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嵩明县牛栏江镇人民政府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建设内容：项目占地面积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211400.81</w:t>
      </w:r>
      <w:r>
        <w:rPr>
          <w:rFonts w:ascii="Times New Roman" w:hAnsi="Times New Roman" w:eastAsia="仿宋_GB2312"/>
          <w:kern w:val="0"/>
          <w:sz w:val="32"/>
          <w:szCs w:val="32"/>
        </w:rPr>
        <w:t>m</w:t>
      </w:r>
      <w:r>
        <w:rPr>
          <w:rFonts w:ascii="Times New Roman" w:hAnsi="Times New Roman" w:eastAsia="仿宋_GB2312"/>
          <w:kern w:val="0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其中湿地工程占地面积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146593.5</w:t>
      </w:r>
      <w:r>
        <w:rPr>
          <w:rFonts w:ascii="Times New Roman" w:hAnsi="Times New Roman" w:eastAsia="仿宋_GB2312"/>
          <w:kern w:val="0"/>
          <w:sz w:val="32"/>
          <w:szCs w:val="32"/>
        </w:rPr>
        <w:t>m</w:t>
      </w:r>
      <w:r>
        <w:rPr>
          <w:rFonts w:ascii="Times New Roman" w:hAnsi="Times New Roman" w:eastAsia="仿宋_GB2312"/>
          <w:kern w:val="0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kern w:val="0"/>
          <w:sz w:val="32"/>
          <w:szCs w:val="32"/>
        </w:rPr>
        <w:t>项目总投资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2033.95</w:t>
      </w:r>
      <w:r>
        <w:rPr>
          <w:rFonts w:ascii="Times New Roman" w:hAnsi="Times New Roman" w:eastAsia="仿宋_GB2312"/>
          <w:kern w:val="0"/>
          <w:sz w:val="32"/>
          <w:szCs w:val="32"/>
        </w:rPr>
        <w:t>万元，其中环保投资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80</w:t>
      </w:r>
      <w:r>
        <w:rPr>
          <w:rFonts w:ascii="Times New Roman" w:hAnsi="Times New Roman" w:eastAsia="仿宋_GB2312"/>
          <w:kern w:val="0"/>
          <w:sz w:val="32"/>
          <w:szCs w:val="32"/>
        </w:rPr>
        <w:t>万元。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分为主体工程、公用工程、环保工程、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临时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工程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，湿地工程共建设11块湿地，包括一级、二级曝气塘；一级、二级、三级表流湿地；稳定塘。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建成后将杨林河水引入湿地净化后排入牛栏江，日处理规模为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3.3万</w:t>
      </w:r>
      <w:r>
        <w:rPr>
          <w:rFonts w:ascii="Times New Roman" w:hAnsi="Times New Roman" w:eastAsia="仿宋_GB2312"/>
          <w:kern w:val="0"/>
          <w:sz w:val="32"/>
          <w:szCs w:val="32"/>
        </w:rPr>
        <w:t>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3年2月23日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月1日</w:t>
      </w:r>
      <w:bookmarkEnd w:id="0"/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牛栏江流域崔家庄国控断面杨林河河口生态湿地工程建设项目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E774E86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6F871D"/>
    <w:rsid w:val="3FEA8CFF"/>
    <w:rsid w:val="42DA24CE"/>
    <w:rsid w:val="439F36BB"/>
    <w:rsid w:val="462F093F"/>
    <w:rsid w:val="47DDB75E"/>
    <w:rsid w:val="4F000BFA"/>
    <w:rsid w:val="4FCEB8C7"/>
    <w:rsid w:val="53BF754A"/>
    <w:rsid w:val="54BF6FE2"/>
    <w:rsid w:val="55DF460E"/>
    <w:rsid w:val="56ADBBEA"/>
    <w:rsid w:val="59ABC4D5"/>
    <w:rsid w:val="5A2D10F9"/>
    <w:rsid w:val="5C2EFC46"/>
    <w:rsid w:val="5C7736E9"/>
    <w:rsid w:val="5D7FD53C"/>
    <w:rsid w:val="5DF6124E"/>
    <w:rsid w:val="6573492A"/>
    <w:rsid w:val="6A0E7ABF"/>
    <w:rsid w:val="6A96770E"/>
    <w:rsid w:val="6B8C2D31"/>
    <w:rsid w:val="6DE804FB"/>
    <w:rsid w:val="71F816AC"/>
    <w:rsid w:val="77EF9C4B"/>
    <w:rsid w:val="780B745D"/>
    <w:rsid w:val="797F1EF0"/>
    <w:rsid w:val="7B7E04A0"/>
    <w:rsid w:val="7BEFEBD7"/>
    <w:rsid w:val="7CFFE86F"/>
    <w:rsid w:val="7D33184A"/>
    <w:rsid w:val="7DDDAD91"/>
    <w:rsid w:val="7DE7C2C1"/>
    <w:rsid w:val="7DED0E97"/>
    <w:rsid w:val="7DFDFAF3"/>
    <w:rsid w:val="7E0337B6"/>
    <w:rsid w:val="7E3F76F9"/>
    <w:rsid w:val="7E5F6772"/>
    <w:rsid w:val="7EF1EE4A"/>
    <w:rsid w:val="7F7FF004"/>
    <w:rsid w:val="7FB3FA67"/>
    <w:rsid w:val="7FFD43CC"/>
    <w:rsid w:val="7FFFFDBF"/>
    <w:rsid w:val="8F59957D"/>
    <w:rsid w:val="9BF9445E"/>
    <w:rsid w:val="9FFFE0C3"/>
    <w:rsid w:val="A9BE8D76"/>
    <w:rsid w:val="AF8FADCE"/>
    <w:rsid w:val="AFD778FA"/>
    <w:rsid w:val="BFF5FC41"/>
    <w:rsid w:val="BFFDC552"/>
    <w:rsid w:val="CFEF8E16"/>
    <w:rsid w:val="D5EE3772"/>
    <w:rsid w:val="DDDB1F09"/>
    <w:rsid w:val="DFF41F26"/>
    <w:rsid w:val="E77FDE57"/>
    <w:rsid w:val="EFEBAA91"/>
    <w:rsid w:val="F4BFAEED"/>
    <w:rsid w:val="F7E1A97B"/>
    <w:rsid w:val="FAF51221"/>
    <w:rsid w:val="FBBAF80C"/>
    <w:rsid w:val="FBF7FA11"/>
    <w:rsid w:val="FF7FA304"/>
    <w:rsid w:val="FF91CCE8"/>
    <w:rsid w:val="FFBFF924"/>
    <w:rsid w:val="FFEC2D68"/>
    <w:rsid w:val="FFFF5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555555"/>
      <w:u w:val="none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active2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2020-08-31T03:01:00Z</dcterms:created>
  <dc:creator>Administrator</dc:creator>
  <cp:lastModifiedBy>user</cp:lastModifiedBy>
  <dcterms:modified xsi:type="dcterms:W3CDTF">2023-03-09T14:51:39Z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