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昆明李氏五金制造有限公司年产70万件汽车胎压计等汽车零部件项目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昆明李氏五金制造有限公司年产70万件汽车胎压计等汽车零部件项目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昆明李氏五金制造有限公司年产70万件汽车胎压计等汽车零部件项目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嵩明县杨林经济技术开发区装备制造园二号路北侧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昆明李氏五金制造有限公司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项目占地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5306.69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，建筑面积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4500m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vertAlign w:val="baseline"/>
          <w:lang w:val="en-US" w:eastAsia="zh-CN"/>
        </w:rPr>
        <w:t>。项目总投资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val="en-US" w:eastAsia="zh-CN"/>
        </w:rPr>
        <w:t>3500</w:t>
      </w:r>
      <w:r>
        <w:rPr>
          <w:rFonts w:hint="eastAsia" w:eastAsia="仿宋_GB2312"/>
          <w:color w:val="000000"/>
          <w:sz w:val="32"/>
          <w:szCs w:val="32"/>
          <w:vertAlign w:val="baseline"/>
          <w:lang w:val="en-US"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val="en-US" w:eastAsia="zh-CN"/>
        </w:rPr>
        <w:t>35</w:t>
      </w:r>
      <w:r>
        <w:rPr>
          <w:rFonts w:hint="eastAsia" w:eastAsia="仿宋_GB2312"/>
          <w:color w:val="000000"/>
          <w:sz w:val="32"/>
          <w:szCs w:val="32"/>
          <w:vertAlign w:val="baseline"/>
          <w:lang w:val="en-US" w:eastAsia="zh-CN"/>
        </w:rPr>
        <w:t>万元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项目分为主体工程、辅助工程、公用工程、环保工程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，新建生产车间及仓库、食堂、宿舍楼等相关配套设施；新建废水、噪声、固废、废气收集处理设施等环保工程。项目建成后年产轮胎胎压计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万件、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30L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铁皮桶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万只、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20L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铁皮桶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万只、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10L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铁皮桶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万只。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云南大坂电极技术有限公司电解铝阴极板生产项目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A49D23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FD778FA"/>
    <w:rsid w:val="BFF5FC41"/>
    <w:rsid w:val="BFFDC552"/>
    <w:rsid w:val="CFEF8E16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F7FA304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2020-08-30T19:01:00Z</dcterms:created>
  <dc:creator>Administrator</dc:creator>
  <cp:lastModifiedBy>user</cp:lastModifiedBy>
  <dcterms:modified xsi:type="dcterms:W3CDTF">2023-03-09T14:47:44Z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