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eastAsia="方正小标宋简体"/>
          <w:sz w:val="44"/>
          <w:szCs w:val="44"/>
        </w:rPr>
      </w:pPr>
      <w:r>
        <w:rPr>
          <w:rFonts w:hint="eastAsia" w:eastAsia="方正小标宋简体"/>
          <w:sz w:val="44"/>
          <w:szCs w:val="44"/>
        </w:rPr>
        <w:t>2022年嵩明县</w:t>
      </w:r>
      <w:r>
        <w:rPr>
          <w:rFonts w:eastAsia="方正小标宋简体"/>
          <w:sz w:val="44"/>
          <w:szCs w:val="44"/>
        </w:rPr>
        <w:t>学校卫生随机监督抽查计划</w:t>
      </w:r>
    </w:p>
    <w:p>
      <w:pPr>
        <w:rPr>
          <w:rFonts w:eastAsia="方正仿宋_GBK"/>
          <w:sz w:val="32"/>
          <w:szCs w:val="32"/>
        </w:rPr>
      </w:pPr>
    </w:p>
    <w:p>
      <w:pPr>
        <w:ind w:firstLine="640" w:firstLineChars="200"/>
        <w:rPr>
          <w:rFonts w:hint="eastAsia" w:ascii="黑体" w:hAnsi="黑体" w:eastAsia="黑体" w:cs="黑体"/>
          <w:sz w:val="32"/>
          <w:szCs w:val="32"/>
        </w:rPr>
      </w:pPr>
      <w:r>
        <w:rPr>
          <w:rFonts w:hint="eastAsia" w:ascii="黑体" w:hAnsi="黑体" w:eastAsia="黑体" w:cs="黑体"/>
          <w:sz w:val="32"/>
          <w:szCs w:val="32"/>
        </w:rPr>
        <w:t>一、监督检查内容</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（一）抽查学校教学和生活环境、学校传染病和常见病防控、学校生活饮用水的卫生管理情况；加强学校新冠肺炎疫情常态化防控措施落实情况监督检查。</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（二）抽检学校生活饮用水水质：对使用自建设施集中式供水和二次供水的学校开展饮用水色度、浑浊度、臭和味、肉眼可见物、pH和消毒剂余量的检测。</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（三）继续开展学校卫生综合评价工作。</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二、工作要求</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（一）根据《2022年学校卫生随机监督抽查工作计划》（附表1）要求，制订具体实施方案，严格按照法律法规、标准和规范的要求开展随机监督抽查工作。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结合当地实际情况和重点工作任务，对“双随机”监督抽查工作进行全盘考虑，制定时间表和进度图，合理安排工作进度。要加大“双随机”监督抽查和其他监督执法任务的统筹力度，立足当地监管实际、年度工作重点、疫情防控等重点工作开展监督抽查，提高监督执法效率，避免多头执法、重复检查，减少对监管对象不必要的干扰。</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对学校生活饮用水的检测任务，待按程序确定服务供应商后，由第三方检测机构承担，有关事项另行通知；各县（市）区卫生健康综合监督执法部门要认真完成好监督抽查任务，积极配合第三方机构对学校生活饮用水水质进行采样。</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（四）继续对辖区内未开展学校卫生综合评价的中小学校开展综合评价工作，并及时上报数据。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在监督检查中发现学校饮用水、教学和生活环境及传染病防控等方面存在突出问题的，要强化处理措施，相关情况须及时向当地教育行政部门或当地政府通报，促进问题切实得以整改解决，重大案件信息要及时报告。</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三、结果报送</w:t>
      </w:r>
    </w:p>
    <w:p>
      <w:pPr>
        <w:ind w:firstLine="800" w:firstLineChars="250"/>
        <w:rPr>
          <w:rFonts w:hint="eastAsia" w:ascii="仿宋" w:hAnsi="仿宋" w:eastAsia="仿宋" w:cs="仿宋"/>
          <w:sz w:val="32"/>
          <w:szCs w:val="32"/>
        </w:rPr>
      </w:pPr>
      <w:r>
        <w:rPr>
          <w:rFonts w:hint="eastAsia" w:ascii="仿宋" w:hAnsi="仿宋" w:eastAsia="仿宋" w:cs="仿宋"/>
          <w:sz w:val="32"/>
          <w:szCs w:val="32"/>
        </w:rPr>
        <w:t>（一）要切实加强对上报数据信息的审核，按照抽查工作计划表及监督信息报告卡要求填报数据信息，保证数据信息项目齐全、质量可靠。所有数据以信息报告系统填报数据为准。</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（二）要按照计划要求（详见附表1），尽快开展学校卫生随机监督抽检工作，并通过卫生健康监督信息系统按时上报相关信息。</w:t>
      </w:r>
    </w:p>
    <w:p>
      <w:pPr>
        <w:ind w:firstLine="800" w:firstLineChars="250"/>
        <w:rPr>
          <w:rFonts w:hint="eastAsia" w:ascii="仿宋" w:hAnsi="仿宋" w:eastAsia="仿宋" w:cs="仿宋"/>
          <w:sz w:val="32"/>
          <w:szCs w:val="32"/>
        </w:rPr>
      </w:pPr>
      <w:r>
        <w:rPr>
          <w:rFonts w:hint="eastAsia" w:ascii="仿宋" w:hAnsi="仿宋" w:eastAsia="仿宋" w:cs="仿宋"/>
          <w:sz w:val="32"/>
          <w:szCs w:val="32"/>
        </w:rPr>
        <w:t>（三）在填报抽查学校基本信息时，要特别注意“学校卫生综合评价”和“纳入监督协管”选项的填报；已完成综合评价的学校应及时在信息报告系统中修正填报。</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（四）在检查中小学校时，要特别注意“教室课桌椅配备”指的是“每间教室至少设有2种不同高低型号的课桌椅，且每人一席”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（五）于 2022年10月31日前将本辖区随机监督抽查工作总结（加盖公章的扫描版和未盖章的电子版）及《2022年昆明市学校教学和生活环境卫生随机监督抽查信息汇总表》（附表3）、《2022年昆明市学校饮用水卫生管理随机监督抽查信息汇总表》（附表4）、《2022年昆明市学校自建设施供水水质随机监督抽查信息汇总表》（附表5）、《2022年昆明市学校二次供水水质随机监督抽查信息汇总表》（附表6）报送至昆明市卫生健康委综合监督执法局学校卫生监督处。</w:t>
      </w:r>
    </w:p>
    <w:p>
      <w:pPr>
        <w:rPr>
          <w:rFonts w:hint="eastAsia" w:ascii="仿宋" w:hAnsi="仿宋" w:eastAsia="仿宋" w:cs="仿宋"/>
          <w:sz w:val="32"/>
          <w:szCs w:val="32"/>
        </w:rPr>
      </w:pPr>
      <w:bookmarkStart w:id="24" w:name="_GoBack"/>
      <w:bookmarkEnd w:id="24"/>
    </w:p>
    <w:p>
      <w:pPr>
        <w:ind w:firstLine="640" w:firstLineChars="200"/>
        <w:rPr>
          <w:rFonts w:hint="eastAsia" w:ascii="仿宋" w:hAnsi="仿宋" w:eastAsia="仿宋" w:cs="仿宋"/>
          <w:sz w:val="32"/>
          <w:szCs w:val="32"/>
        </w:rPr>
      </w:pPr>
      <w:r>
        <w:rPr>
          <w:rFonts w:hint="eastAsia" w:ascii="仿宋" w:hAnsi="仿宋" w:eastAsia="仿宋" w:cs="仿宋"/>
          <w:sz w:val="32"/>
          <w:szCs w:val="32"/>
        </w:rPr>
        <w:t>附表1：2022年学校卫生随机监督抽查工作计划表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附表2：2022年云南省学校双随机检查表</w:t>
      </w:r>
    </w:p>
    <w:p>
      <w:pPr>
        <w:ind w:left="1918" w:leftChars="304" w:hanging="1280" w:hangingChars="400"/>
        <w:rPr>
          <w:rFonts w:hint="eastAsia" w:ascii="仿宋" w:hAnsi="仿宋" w:eastAsia="仿宋" w:cs="仿宋"/>
          <w:sz w:val="32"/>
          <w:szCs w:val="32"/>
        </w:rPr>
      </w:pPr>
      <w:r>
        <w:rPr>
          <w:rFonts w:hint="eastAsia" w:ascii="仿宋" w:hAnsi="仿宋" w:eastAsia="仿宋" w:cs="仿宋"/>
          <w:sz w:val="32"/>
          <w:szCs w:val="32"/>
        </w:rPr>
        <w:t>附表3：2022年昆明市学校教学和生活环境卫生随机监督抽查信息汇总表</w:t>
      </w:r>
    </w:p>
    <w:p>
      <w:pPr>
        <w:ind w:left="1918" w:leftChars="304" w:hanging="1280" w:hangingChars="400"/>
        <w:rPr>
          <w:rFonts w:hint="eastAsia" w:ascii="仿宋" w:hAnsi="仿宋" w:eastAsia="仿宋" w:cs="仿宋"/>
          <w:sz w:val="32"/>
          <w:szCs w:val="32"/>
        </w:rPr>
      </w:pPr>
      <w:r>
        <w:rPr>
          <w:rFonts w:hint="eastAsia" w:ascii="仿宋" w:hAnsi="仿宋" w:eastAsia="仿宋" w:cs="仿宋"/>
          <w:sz w:val="32"/>
          <w:szCs w:val="32"/>
        </w:rPr>
        <w:t>附表4：2022年昆明市学校饮用水卫生管理随机监督抽查信息汇总表</w:t>
      </w:r>
    </w:p>
    <w:p>
      <w:pPr>
        <w:ind w:left="1918" w:leftChars="304" w:hanging="1280" w:hangingChars="400"/>
        <w:rPr>
          <w:rFonts w:hint="eastAsia" w:ascii="仿宋" w:hAnsi="仿宋" w:eastAsia="仿宋" w:cs="仿宋"/>
          <w:sz w:val="32"/>
          <w:szCs w:val="32"/>
        </w:rPr>
      </w:pPr>
      <w:r>
        <w:rPr>
          <w:rFonts w:hint="eastAsia" w:ascii="仿宋" w:hAnsi="仿宋" w:eastAsia="仿宋" w:cs="仿宋"/>
          <w:sz w:val="32"/>
          <w:szCs w:val="32"/>
        </w:rPr>
        <w:t>附表5：2022年昆明市学校自建设施供水水质随机监督抽查信息汇总表</w:t>
      </w:r>
    </w:p>
    <w:p>
      <w:pPr>
        <w:ind w:left="1918" w:leftChars="304" w:hanging="1280" w:hangingChars="400"/>
        <w:rPr>
          <w:rFonts w:hint="eastAsia" w:ascii="仿宋" w:hAnsi="仿宋" w:eastAsia="仿宋" w:cs="仿宋"/>
          <w:sz w:val="32"/>
          <w:szCs w:val="32"/>
        </w:rPr>
        <w:sectPr>
          <w:pgSz w:w="11906" w:h="16838"/>
          <w:pgMar w:top="934" w:right="1800" w:bottom="784" w:left="1800" w:header="851" w:footer="992" w:gutter="0"/>
          <w:cols w:space="425" w:num="1"/>
          <w:docGrid w:type="lines" w:linePitch="312" w:charSpace="0"/>
        </w:sectPr>
      </w:pPr>
      <w:r>
        <w:rPr>
          <w:rFonts w:hint="eastAsia" w:ascii="仿宋" w:hAnsi="仿宋" w:eastAsia="仿宋" w:cs="仿宋"/>
          <w:sz w:val="32"/>
          <w:szCs w:val="32"/>
        </w:rPr>
        <w:t>附表6：2022年昆明市学校二次供水水质随机监督抽查信息汇总表</w:t>
      </w:r>
    </w:p>
    <w:p>
      <w:pPr>
        <w:spacing w:line="320" w:lineRule="exact"/>
        <w:jc w:val="left"/>
        <w:rPr>
          <w:rFonts w:eastAsia="方正仿宋_GBK"/>
          <w:sz w:val="32"/>
          <w:szCs w:val="32"/>
        </w:rPr>
      </w:pPr>
      <w:r>
        <w:rPr>
          <w:rFonts w:eastAsia="方正仿宋_GBK"/>
          <w:sz w:val="32"/>
          <w:szCs w:val="32"/>
        </w:rPr>
        <w:t>附表</w:t>
      </w:r>
      <w:r>
        <w:rPr>
          <w:rFonts w:hint="eastAsia" w:eastAsia="方正仿宋_GBK"/>
          <w:sz w:val="32"/>
          <w:szCs w:val="32"/>
        </w:rPr>
        <w:t>1</w:t>
      </w:r>
      <w:r>
        <w:rPr>
          <w:rFonts w:eastAsia="方正仿宋_GBK"/>
          <w:sz w:val="32"/>
          <w:szCs w:val="32"/>
        </w:rPr>
        <w:t>：</w:t>
      </w:r>
    </w:p>
    <w:p>
      <w:pPr>
        <w:spacing w:before="120" w:beforeLines="50"/>
        <w:jc w:val="center"/>
        <w:rPr>
          <w:rFonts w:eastAsia="方正小标宋简体"/>
          <w:bCs/>
          <w:sz w:val="44"/>
        </w:rPr>
      </w:pPr>
      <w:r>
        <w:rPr>
          <w:rFonts w:eastAsia="方正小标宋简体"/>
          <w:bCs/>
          <w:sz w:val="44"/>
        </w:rPr>
        <w:t>202</w:t>
      </w:r>
      <w:r>
        <w:rPr>
          <w:rFonts w:hint="eastAsia" w:eastAsia="方正小标宋简体"/>
          <w:bCs/>
          <w:sz w:val="44"/>
        </w:rPr>
        <w:t>2</w:t>
      </w:r>
      <w:r>
        <w:rPr>
          <w:rFonts w:eastAsia="方正小标宋简体"/>
          <w:bCs/>
          <w:sz w:val="44"/>
        </w:rPr>
        <w:t>年学校卫生国家随机监督抽查工作计划表</w:t>
      </w:r>
    </w:p>
    <w:tbl>
      <w:tblPr>
        <w:tblStyle w:val="5"/>
        <w:tblpPr w:leftFromText="180" w:rightFromText="180" w:vertAnchor="text" w:horzAnchor="page" w:tblpX="1879" w:tblpY="219"/>
        <w:tblOverlap w:val="never"/>
        <w:tblW w:w="13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2127"/>
        <w:gridCol w:w="5220"/>
        <w:gridCol w:w="3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708"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方正黑体_GBK" w:hAnsi="方正黑体_GBK" w:eastAsia="方正黑体_GBK" w:cs="方正黑体_GBK"/>
              </w:rPr>
            </w:pPr>
            <w:r>
              <w:rPr>
                <w:rFonts w:hint="eastAsia" w:ascii="方正黑体_GBK" w:hAnsi="方正黑体_GBK" w:eastAsia="方正黑体_GBK" w:cs="方正黑体_GBK"/>
              </w:rPr>
              <w:t>监督检查对象</w:t>
            </w:r>
          </w:p>
        </w:tc>
        <w:tc>
          <w:tcPr>
            <w:tcW w:w="2127"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line="300" w:lineRule="exact"/>
              <w:jc w:val="center"/>
              <w:rPr>
                <w:rFonts w:ascii="方正黑体_GBK" w:hAnsi="方正黑体_GBK" w:eastAsia="方正黑体_GBK" w:cs="方正黑体_GBK"/>
              </w:rPr>
            </w:pPr>
            <w:r>
              <w:rPr>
                <w:rFonts w:hint="eastAsia" w:ascii="方正黑体_GBK" w:hAnsi="方正黑体_GBK" w:eastAsia="方正黑体_GBK" w:cs="方正黑体_GBK"/>
              </w:rPr>
              <w:t>范围和数量</w:t>
            </w:r>
          </w:p>
        </w:tc>
        <w:tc>
          <w:tcPr>
            <w:tcW w:w="5220"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line="300" w:lineRule="exact"/>
              <w:jc w:val="center"/>
              <w:rPr>
                <w:rFonts w:ascii="方正黑体_GBK" w:hAnsi="方正黑体_GBK" w:eastAsia="方正黑体_GBK" w:cs="方正黑体_GBK"/>
              </w:rPr>
            </w:pPr>
            <w:r>
              <w:rPr>
                <w:rFonts w:hint="eastAsia" w:ascii="方正黑体_GBK" w:hAnsi="方正黑体_GBK" w:eastAsia="方正黑体_GBK" w:cs="方正黑体_GBK"/>
              </w:rPr>
              <w:t>检查内容</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line="300" w:lineRule="exact"/>
              <w:jc w:val="center"/>
              <w:rPr>
                <w:rFonts w:ascii="方正黑体_GBK" w:hAnsi="方正黑体_GBK" w:eastAsia="方正黑体_GBK" w:cs="方正黑体_GBK"/>
              </w:rPr>
            </w:pPr>
            <w:r>
              <w:rPr>
                <w:rFonts w:hint="eastAsia" w:ascii="方正黑体_GBK" w:hAnsi="方正黑体_GBK" w:eastAsia="方正黑体_GBK" w:cs="方正黑体_GBK"/>
              </w:rPr>
              <w:t>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7" w:hRule="atLeast"/>
        </w:trPr>
        <w:tc>
          <w:tcPr>
            <w:tcW w:w="1708"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镇区、乡村寄宿制学校</w:t>
            </w:r>
          </w:p>
        </w:tc>
        <w:tc>
          <w:tcPr>
            <w:tcW w:w="2127"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line="300" w:lineRule="exact"/>
              <w:rPr>
                <w:rFonts w:ascii="方正仿宋_GBK" w:hAnsi="方正仿宋_GBK" w:eastAsia="方正仿宋_GBK" w:cs="方正仿宋_GBK"/>
                <w:b/>
                <w:bCs/>
                <w:sz w:val="24"/>
                <w:vertAlign w:val="superscript"/>
              </w:rPr>
            </w:pPr>
            <w:r>
              <w:rPr>
                <w:rFonts w:hint="eastAsia" w:ascii="方正仿宋_GBK" w:hAnsi="方正仿宋_GBK" w:eastAsia="方正仿宋_GBK" w:cs="方正仿宋_GBK"/>
                <w:sz w:val="24"/>
              </w:rPr>
              <w:t>抽检范围和数量具体由省监督中心在卫生监督信息系统中抽出</w:t>
            </w:r>
          </w:p>
        </w:tc>
        <w:tc>
          <w:tcPr>
            <w:tcW w:w="5220"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line="30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1.学校落实教学和生活环境卫生要求情况，包括教室课桌椅配备</w:t>
            </w:r>
            <w:r>
              <w:rPr>
                <w:rFonts w:hint="eastAsia" w:ascii="方正仿宋_GBK" w:hAnsi="方正仿宋_GBK" w:eastAsia="方正仿宋_GBK" w:cs="方正仿宋_GBK"/>
                <w:sz w:val="24"/>
                <w:vertAlign w:val="superscript"/>
              </w:rPr>
              <w:t>(b)</w:t>
            </w:r>
            <w:r>
              <w:rPr>
                <w:rFonts w:hint="eastAsia" w:ascii="方正仿宋_GBK" w:hAnsi="方正仿宋_GBK" w:eastAsia="方正仿宋_GBK" w:cs="方正仿宋_GBK"/>
                <w:sz w:val="24"/>
              </w:rPr>
              <w:t>、教室人均面积、教室和宿舍通风设施、教学楼厕所及洗手设施设置等情况。</w:t>
            </w:r>
          </w:p>
          <w:p>
            <w:pPr>
              <w:keepNext/>
              <w:keepLines/>
              <w:widowControl/>
              <w:spacing w:line="30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2.学校落实传染病和常见病防控要求情况，包括专人负责疫情报告、传染病防控“一案八制”</w:t>
            </w:r>
            <w:r>
              <w:rPr>
                <w:rFonts w:hint="eastAsia" w:ascii="方正仿宋_GBK" w:hAnsi="方正仿宋_GBK" w:eastAsia="方正仿宋_GBK" w:cs="方正仿宋_GBK"/>
                <w:sz w:val="24"/>
                <w:vertAlign w:val="superscript"/>
              </w:rPr>
              <w:t>(c)</w:t>
            </w:r>
            <w:r>
              <w:rPr>
                <w:rFonts w:hint="eastAsia" w:ascii="方正仿宋_GBK" w:hAnsi="方正仿宋_GBK" w:eastAsia="方正仿宋_GBK" w:cs="方正仿宋_GBK"/>
                <w:sz w:val="24"/>
              </w:rPr>
              <w:t>、晨检记录和因病缺勤病因追查与登记记录、复课证明查验、新生入学接种证查验登记、每年按规定实施学生健康体检等情况。学校新冠疫情常态化防控措施落实情况。</w:t>
            </w:r>
            <w:r>
              <w:rPr>
                <w:rFonts w:hint="eastAsia" w:ascii="方正仿宋_GBK" w:hAnsi="方正仿宋_GBK" w:eastAsia="方正仿宋_GBK" w:cs="方正仿宋_GBK"/>
                <w:sz w:val="24"/>
                <w:vertAlign w:val="superscript"/>
              </w:rPr>
              <w:t>(d)</w:t>
            </w:r>
          </w:p>
          <w:p>
            <w:pPr>
              <w:keepNext/>
              <w:keepLines/>
              <w:widowControl/>
              <w:spacing w:line="30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3.学校落实饮用水卫生要求情况，包括落实水源卫生防护、配备使用水质消毒设施设备情况和学校防止蓄水池周围污染和按规定开展蓄水池清洗消毒情况，学校饮用水消毒方法。</w:t>
            </w:r>
          </w:p>
          <w:p>
            <w:pPr>
              <w:keepNext/>
              <w:keepLines/>
              <w:widowControl/>
              <w:spacing w:line="30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4.学校纳入卫生监督协管服务情况。</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line="30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1.学校自建设施供水、二次供水水质色度、浑浊度、臭和味、肉眼可见物、pH、消毒剂余量等。</w:t>
            </w:r>
          </w:p>
        </w:tc>
      </w:tr>
    </w:tbl>
    <w:p>
      <w:pPr>
        <w:spacing w:before="120" w:beforeLines="50" w:line="240" w:lineRule="exact"/>
        <w:jc w:val="center"/>
        <w:rPr>
          <w:rFonts w:eastAsia="方正小标宋简体"/>
          <w:b/>
          <w:sz w:val="4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p>
    <w:p>
      <w:pPr>
        <w:spacing w:line="300" w:lineRule="exact"/>
        <w:jc w:val="left"/>
        <w:rPr>
          <w:rFonts w:ascii="方正仿宋_GBK" w:hAnsi="方正仿宋_GBK" w:eastAsia="方正仿宋_GBK" w:cs="方正仿宋_GBK"/>
          <w:kern w:val="0"/>
          <w:sz w:val="24"/>
        </w:rPr>
      </w:pPr>
      <w:r>
        <w:rPr>
          <w:rFonts w:hint="eastAsia" w:ascii="方正仿宋_GBK" w:hAnsi="方正仿宋_GBK" w:eastAsia="方正仿宋_GBK" w:cs="方正仿宋_GBK"/>
          <w:kern w:val="0"/>
          <w:sz w:val="24"/>
        </w:rPr>
        <w:t>a.按抽查任务的100%进行检测。</w:t>
      </w:r>
    </w:p>
    <w:p>
      <w:pPr>
        <w:spacing w:line="300" w:lineRule="exact"/>
        <w:jc w:val="left"/>
        <w:rPr>
          <w:rFonts w:ascii="方正仿宋_GBK" w:hAnsi="方正仿宋_GBK" w:eastAsia="方正仿宋_GBK" w:cs="方正仿宋_GBK"/>
          <w:kern w:val="0"/>
          <w:sz w:val="24"/>
        </w:rPr>
      </w:pPr>
      <w:r>
        <w:rPr>
          <w:rFonts w:hint="eastAsia" w:ascii="方正仿宋_GBK" w:hAnsi="方正仿宋_GBK" w:eastAsia="方正仿宋_GBK" w:cs="方正仿宋_GBK"/>
          <w:kern w:val="0"/>
          <w:sz w:val="24"/>
        </w:rPr>
        <w:t>b.指每间教室至少设有2种不同高低型号的课桌椅，且每人一席。</w:t>
      </w:r>
    </w:p>
    <w:p>
      <w:pPr>
        <w:spacing w:line="300" w:lineRule="exact"/>
        <w:jc w:val="left"/>
        <w:rPr>
          <w:rFonts w:ascii="方正仿宋_GBK" w:hAnsi="方正仿宋_GBK" w:eastAsia="方正仿宋_GBK" w:cs="方正仿宋_GBK"/>
          <w:kern w:val="0"/>
          <w:sz w:val="24"/>
        </w:rPr>
      </w:pPr>
      <w:r>
        <w:rPr>
          <w:rFonts w:hint="eastAsia" w:ascii="方正仿宋_GBK" w:hAnsi="方正仿宋_GBK" w:eastAsia="方正仿宋_GBK" w:cs="方正仿宋_GBK"/>
          <w:kern w:val="0"/>
          <w:sz w:val="24"/>
        </w:rPr>
        <w:t>c.指《中小学校传染病预防控制工作管理规范》（GB28932）第4.8条规定的传染病预防控制应急预案和相关制度。</w:t>
      </w:r>
    </w:p>
    <w:p>
      <w:pPr>
        <w:spacing w:line="300" w:lineRule="exact"/>
        <w:jc w:val="left"/>
        <w:rPr>
          <w:rFonts w:ascii="方正仿宋_GBK" w:hAnsi="方正仿宋_GBK" w:eastAsia="方正仿宋_GBK" w:cs="方正仿宋_GBK"/>
          <w:kern w:val="0"/>
          <w:sz w:val="24"/>
        </w:rPr>
      </w:pPr>
      <w:r>
        <w:rPr>
          <w:rFonts w:hint="eastAsia" w:ascii="方正仿宋_GBK" w:hAnsi="方正仿宋_GBK" w:eastAsia="方正仿宋_GBK" w:cs="方正仿宋_GBK"/>
          <w:kern w:val="0"/>
          <w:sz w:val="24"/>
        </w:rPr>
        <w:t>d.落实属地</w:t>
      </w:r>
      <w:r>
        <w:rPr>
          <w:rFonts w:hint="eastAsia" w:ascii="方正仿宋_GBK" w:hAnsi="方正仿宋_GBK" w:eastAsia="方正仿宋_GBK" w:cs="方正仿宋_GBK"/>
          <w:sz w:val="24"/>
        </w:rPr>
        <w:t>新冠疫情常态化防控措施要求即为合格。</w:t>
      </w:r>
    </w:p>
    <w:p>
      <w:pPr>
        <w:sectPr>
          <w:pgSz w:w="16838" w:h="11906" w:orient="landscape"/>
          <w:pgMar w:top="1797" w:right="1134" w:bottom="1797" w:left="1276" w:header="851" w:footer="992" w:gutter="0"/>
          <w:cols w:space="720" w:num="1"/>
          <w:docGrid w:linePitch="312" w:charSpace="0"/>
        </w:sectPr>
      </w:pPr>
    </w:p>
    <w:p>
      <w:pPr>
        <w:spacing w:line="320" w:lineRule="exact"/>
        <w:jc w:val="left"/>
        <w:rPr>
          <w:rFonts w:eastAsia="方正仿宋_GBK"/>
          <w:sz w:val="32"/>
          <w:szCs w:val="32"/>
        </w:rPr>
      </w:pPr>
      <w:r>
        <w:rPr>
          <w:rFonts w:hint="eastAsia" w:eastAsia="方正仿宋_GBK"/>
          <w:sz w:val="32"/>
          <w:szCs w:val="32"/>
        </w:rPr>
        <w:t>附表2：</w:t>
      </w:r>
    </w:p>
    <w:p>
      <w:pPr>
        <w:pStyle w:val="11"/>
        <w:spacing w:after="60" w:line="540" w:lineRule="exact"/>
        <w:ind w:firstLine="440" w:firstLineChars="100"/>
        <w:jc w:val="center"/>
        <w:rPr>
          <w:rFonts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2022年云南省学校双随机检查表</w:t>
      </w:r>
    </w:p>
    <w:p>
      <w:pPr>
        <w:widowControl/>
        <w:kinsoku w:val="0"/>
        <w:autoSpaceDE w:val="0"/>
        <w:autoSpaceDN w:val="0"/>
        <w:adjustRightInd w:val="0"/>
        <w:snapToGrid w:val="0"/>
        <w:spacing w:line="540" w:lineRule="exact"/>
        <w:textAlignment w:val="baseline"/>
        <w:rPr>
          <w:rFonts w:ascii="宋体" w:hAnsi="宋体" w:cs="宋体"/>
          <w:snapToGrid w:val="0"/>
          <w:spacing w:val="-1"/>
          <w:kern w:val="0"/>
          <w:sz w:val="28"/>
          <w:szCs w:val="28"/>
        </w:rPr>
      </w:pPr>
    </w:p>
    <w:p>
      <w:pPr>
        <w:widowControl/>
        <w:kinsoku w:val="0"/>
        <w:autoSpaceDE w:val="0"/>
        <w:autoSpaceDN w:val="0"/>
        <w:adjustRightInd w:val="0"/>
        <w:snapToGrid w:val="0"/>
        <w:spacing w:line="560" w:lineRule="exact"/>
        <w:ind w:firstLine="636" w:firstLineChars="200"/>
        <w:textAlignment w:val="baseline"/>
        <w:rPr>
          <w:rFonts w:hint="eastAsia" w:ascii="黑体" w:hAnsi="黑体" w:eastAsia="黑体" w:cs="黑体"/>
          <w:snapToGrid w:val="0"/>
          <w:spacing w:val="-1"/>
          <w:kern w:val="0"/>
          <w:sz w:val="32"/>
          <w:szCs w:val="32"/>
        </w:rPr>
      </w:pPr>
      <w:r>
        <w:rPr>
          <w:rFonts w:hint="eastAsia" w:ascii="黑体" w:hAnsi="黑体" w:eastAsia="黑体" w:cs="黑体"/>
          <w:snapToGrid w:val="0"/>
          <w:spacing w:val="-1"/>
          <w:kern w:val="0"/>
          <w:sz w:val="32"/>
          <w:szCs w:val="32"/>
        </w:rPr>
        <w:t>一、学校基本情况</w:t>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学校名称：</w:t>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学校地址：</w:t>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信用代码：</w:t>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 xml:space="preserve">学校类型：           </w:t>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法定代表人：</w:t>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法人身份证号：</w:t>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联系电话：</w:t>
      </w:r>
    </w:p>
    <w:p>
      <w:pPr>
        <w:widowControl/>
        <w:kinsoku w:val="0"/>
        <w:autoSpaceDE w:val="0"/>
        <w:autoSpaceDN w:val="0"/>
        <w:adjustRightInd w:val="0"/>
        <w:snapToGrid w:val="0"/>
        <w:spacing w:line="560" w:lineRule="exact"/>
        <w:ind w:firstLine="636" w:firstLineChars="200"/>
        <w:textAlignment w:val="baseline"/>
        <w:rPr>
          <w:rFonts w:hint="eastAsia" w:ascii="黑体" w:hAnsi="黑体" w:eastAsia="黑体" w:cs="黑体"/>
          <w:snapToGrid w:val="0"/>
          <w:spacing w:val="-1"/>
          <w:kern w:val="0"/>
          <w:sz w:val="32"/>
          <w:szCs w:val="32"/>
        </w:rPr>
      </w:pPr>
      <w:r>
        <w:rPr>
          <w:rFonts w:hint="eastAsia" w:ascii="黑体" w:hAnsi="黑体" w:eastAsia="黑体" w:cs="黑体"/>
          <w:snapToGrid w:val="0"/>
          <w:spacing w:val="-1"/>
          <w:kern w:val="0"/>
          <w:sz w:val="32"/>
          <w:szCs w:val="32"/>
        </w:rPr>
        <w:t>二、检查内容</w:t>
      </w:r>
    </w:p>
    <w:p>
      <w:pPr>
        <w:widowControl/>
        <w:kinsoku w:val="0"/>
        <w:autoSpaceDE w:val="0"/>
        <w:autoSpaceDN w:val="0"/>
        <w:adjustRightInd w:val="0"/>
        <w:snapToGrid w:val="0"/>
        <w:spacing w:line="560" w:lineRule="exact"/>
        <w:ind w:firstLine="636" w:firstLineChars="200"/>
        <w:textAlignment w:val="baseline"/>
        <w:rPr>
          <w:rFonts w:hint="eastAsia" w:ascii="楷体" w:hAnsi="楷体" w:eastAsia="楷体" w:cs="楷体"/>
          <w:snapToGrid w:val="0"/>
          <w:spacing w:val="-1"/>
          <w:kern w:val="0"/>
          <w:sz w:val="32"/>
          <w:szCs w:val="32"/>
        </w:rPr>
      </w:pPr>
      <w:r>
        <w:rPr>
          <w:rFonts w:hint="eastAsia" w:ascii="楷体" w:hAnsi="楷体" w:eastAsia="楷体" w:cs="楷体"/>
          <w:snapToGrid w:val="0"/>
          <w:spacing w:val="-1"/>
          <w:kern w:val="0"/>
          <w:sz w:val="32"/>
          <w:szCs w:val="32"/>
        </w:rPr>
        <w:t>（一）教学、生活环境卫生</w:t>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1.教室墙壁和顶棚为白色或浅色，窗户为无色透明玻璃：是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p>
    <w:p>
      <w:pPr>
        <w:widowControl/>
        <w:numPr>
          <w:ilvl w:val="255"/>
          <w:numId w:val="0"/>
        </w:numPr>
        <w:kinsoku w:val="0"/>
        <w:autoSpaceDE w:val="0"/>
        <w:autoSpaceDN w:val="0"/>
        <w:adjustRightInd w:val="0"/>
        <w:snapToGrid w:val="0"/>
        <w:spacing w:line="560" w:lineRule="exact"/>
        <w:ind w:left="420" w:left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2.单侧采光从座位左侧入，双侧采光主采光窗设在左侧：是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3.教室有防止窗的直接眩光措施：是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0" w:name="bookmark6"/>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4</w:t>
      </w:r>
      <w:bookmarkEnd w:id="0"/>
      <w:r>
        <w:rPr>
          <w:rFonts w:hint="eastAsia" w:ascii="仿宋" w:hAnsi="仿宋" w:eastAsia="仿宋" w:cs="仿宋"/>
          <w:snapToGrid w:val="0"/>
          <w:spacing w:val="-1"/>
          <w:kern w:val="0"/>
          <w:sz w:val="32"/>
          <w:szCs w:val="32"/>
        </w:rPr>
        <w:t>.装设人工照明：是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1" w:name="bookmark7"/>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5</w:t>
      </w:r>
      <w:bookmarkEnd w:id="1"/>
      <w:r>
        <w:rPr>
          <w:rFonts w:hint="eastAsia" w:ascii="仿宋" w:hAnsi="仿宋" w:eastAsia="仿宋" w:cs="仿宋"/>
          <w:snapToGrid w:val="0"/>
          <w:spacing w:val="-1"/>
          <w:kern w:val="0"/>
          <w:sz w:val="32"/>
          <w:szCs w:val="32"/>
        </w:rPr>
        <w:t>.灯管垂直黑板且为控照式灯具：是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2" w:name="bookmark8"/>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6</w:t>
      </w:r>
      <w:bookmarkEnd w:id="2"/>
      <w:r>
        <w:rPr>
          <w:rFonts w:hint="eastAsia" w:ascii="仿宋" w:hAnsi="仿宋" w:eastAsia="仿宋" w:cs="仿宋"/>
          <w:snapToGrid w:val="0"/>
          <w:spacing w:val="-1"/>
          <w:kern w:val="0"/>
          <w:sz w:val="32"/>
          <w:szCs w:val="32"/>
        </w:rPr>
        <w:t>.设有黑板局部照明灯：</w:t>
      </w:r>
      <w:bookmarkStart w:id="3" w:name="bookmark9"/>
      <w:r>
        <w:rPr>
          <w:rFonts w:hint="eastAsia" w:ascii="仿宋" w:hAnsi="仿宋" w:eastAsia="仿宋" w:cs="仿宋"/>
          <w:snapToGrid w:val="0"/>
          <w:spacing w:val="-1"/>
          <w:kern w:val="0"/>
          <w:sz w:val="32"/>
          <w:szCs w:val="32"/>
        </w:rPr>
        <w:t>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7</w:t>
      </w:r>
      <w:bookmarkEnd w:id="3"/>
      <w:r>
        <w:rPr>
          <w:rFonts w:hint="eastAsia" w:ascii="仿宋" w:hAnsi="仿宋" w:eastAsia="仿宋" w:cs="仿宋"/>
          <w:snapToGrid w:val="0"/>
          <w:spacing w:val="-1"/>
          <w:kern w:val="0"/>
          <w:sz w:val="32"/>
          <w:szCs w:val="32"/>
        </w:rPr>
        <w:t>.黑板无损坏、眩光：是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4" w:name="bookmark10"/>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8</w:t>
      </w:r>
      <w:bookmarkEnd w:id="4"/>
      <w:r>
        <w:rPr>
          <w:rFonts w:hint="eastAsia" w:ascii="仿宋" w:hAnsi="仿宋" w:eastAsia="仿宋" w:cs="仿宋"/>
          <w:snapToGrid w:val="0"/>
          <w:spacing w:val="-1"/>
          <w:kern w:val="0"/>
          <w:sz w:val="32"/>
          <w:szCs w:val="32"/>
        </w:rPr>
        <w:t>.每间教室至少设有2种不同高低型号的课桌椅、且每人一席：是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5" w:name="bookmark11"/>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9</w:t>
      </w:r>
      <w:bookmarkEnd w:id="5"/>
      <w:r>
        <w:rPr>
          <w:rFonts w:hint="eastAsia" w:ascii="仿宋" w:hAnsi="仿宋" w:eastAsia="仿宋" w:cs="仿宋"/>
          <w:snapToGrid w:val="0"/>
          <w:spacing w:val="-1"/>
          <w:kern w:val="0"/>
          <w:sz w:val="32"/>
          <w:szCs w:val="32"/>
        </w:rPr>
        <w:t>.教室通风设施符合要求：是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6" w:name="bookmark12"/>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1</w:t>
      </w:r>
      <w:bookmarkEnd w:id="6"/>
      <w:r>
        <w:rPr>
          <w:rFonts w:hint="eastAsia" w:ascii="仿宋" w:hAnsi="仿宋" w:eastAsia="仿宋" w:cs="仿宋"/>
          <w:snapToGrid w:val="0"/>
          <w:spacing w:val="-1"/>
          <w:kern w:val="0"/>
          <w:sz w:val="32"/>
          <w:szCs w:val="32"/>
        </w:rPr>
        <w:t>0.教学楼每层设厕所，且有洗手设施：是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11.新装修完的教室按要求进行室内空气检测：是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合理缺项</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bookmarkStart w:id="7" w:name="bookmark14"/>
      <w:r>
        <w:rPr>
          <w:rFonts w:hint="eastAsia" w:ascii="仿宋" w:hAnsi="仿宋" w:eastAsia="仿宋" w:cs="仿宋"/>
          <w:snapToGrid w:val="0"/>
          <w:spacing w:val="-1"/>
          <w:kern w:val="0"/>
          <w:sz w:val="32"/>
          <w:szCs w:val="32"/>
        </w:rPr>
        <w:t>1</w:t>
      </w:r>
      <w:bookmarkEnd w:id="7"/>
      <w:r>
        <w:rPr>
          <w:rFonts w:hint="eastAsia" w:ascii="仿宋" w:hAnsi="仿宋" w:eastAsia="仿宋" w:cs="仿宋"/>
          <w:snapToGrid w:val="0"/>
          <w:spacing w:val="-1"/>
          <w:kern w:val="0"/>
          <w:sz w:val="32"/>
          <w:szCs w:val="32"/>
        </w:rPr>
        <w:t>2.学生宿舍一人一床并设有相应的洗漱、洗澡设施：是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8" w:name="bookmark15"/>
      <w:bookmarkEnd w:id="8"/>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13.宿舍通风设施符合要求：是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楷体" w:hAnsi="楷体" w:eastAsia="楷体" w:cs="楷体"/>
          <w:snapToGrid w:val="0"/>
          <w:spacing w:val="-1"/>
          <w:kern w:val="0"/>
          <w:sz w:val="32"/>
          <w:szCs w:val="32"/>
        </w:rPr>
      </w:pPr>
      <w:bookmarkStart w:id="9" w:name="bookmark16"/>
      <w:r>
        <w:rPr>
          <w:rFonts w:hint="eastAsia" w:ascii="楷体" w:hAnsi="楷体" w:eastAsia="楷体" w:cs="楷体"/>
          <w:snapToGrid w:val="0"/>
          <w:spacing w:val="-1"/>
          <w:kern w:val="0"/>
          <w:sz w:val="32"/>
          <w:szCs w:val="32"/>
        </w:rPr>
        <w:t>（</w:t>
      </w:r>
      <w:bookmarkEnd w:id="9"/>
      <w:r>
        <w:rPr>
          <w:rFonts w:hint="eastAsia" w:ascii="楷体" w:hAnsi="楷体" w:eastAsia="楷体" w:cs="楷体"/>
          <w:snapToGrid w:val="0"/>
          <w:spacing w:val="-1"/>
          <w:kern w:val="0"/>
          <w:sz w:val="32"/>
          <w:szCs w:val="32"/>
        </w:rPr>
        <w:t>二）传染病防控</w:t>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bookmarkStart w:id="10" w:name="bookmark17"/>
      <w:r>
        <w:rPr>
          <w:rFonts w:hint="eastAsia" w:ascii="仿宋" w:hAnsi="仿宋" w:eastAsia="仿宋" w:cs="仿宋"/>
          <w:snapToGrid w:val="0"/>
          <w:spacing w:val="-1"/>
          <w:kern w:val="0"/>
          <w:sz w:val="32"/>
          <w:szCs w:val="32"/>
        </w:rPr>
        <w:t>1</w:t>
      </w:r>
      <w:bookmarkEnd w:id="10"/>
      <w:r>
        <w:rPr>
          <w:rFonts w:hint="eastAsia" w:ascii="仿宋" w:hAnsi="仿宋" w:eastAsia="仿宋" w:cs="仿宋"/>
          <w:snapToGrid w:val="0"/>
          <w:spacing w:val="-1"/>
          <w:kern w:val="0"/>
          <w:sz w:val="32"/>
          <w:szCs w:val="32"/>
        </w:rPr>
        <w:t>.学校按要求配备卫生专业技术人员或保健教师：是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11" w:name="bookmark18"/>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2</w:t>
      </w:r>
      <w:bookmarkEnd w:id="11"/>
      <w:r>
        <w:rPr>
          <w:rFonts w:hint="eastAsia" w:ascii="仿宋" w:hAnsi="仿宋" w:eastAsia="仿宋" w:cs="仿宋"/>
          <w:snapToGrid w:val="0"/>
          <w:spacing w:val="-1"/>
          <w:kern w:val="0"/>
          <w:sz w:val="32"/>
          <w:szCs w:val="32"/>
        </w:rPr>
        <w:t>.学校要求设立卫生室或保健室：是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12" w:name="bookmark19"/>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3</w:t>
      </w:r>
      <w:bookmarkEnd w:id="12"/>
      <w:r>
        <w:rPr>
          <w:rFonts w:hint="eastAsia" w:ascii="仿宋" w:hAnsi="仿宋" w:eastAsia="仿宋" w:cs="仿宋"/>
          <w:snapToGrid w:val="0"/>
          <w:spacing w:val="-1"/>
          <w:kern w:val="0"/>
          <w:sz w:val="32"/>
          <w:szCs w:val="32"/>
        </w:rPr>
        <w:t>.有传染病预防控制的应急预案和相关制度（一案八制）:是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bookmarkStart w:id="13" w:name="bookmark20"/>
      <w:r>
        <w:rPr>
          <w:rFonts w:hint="eastAsia" w:ascii="仿宋" w:hAnsi="仿宋" w:eastAsia="仿宋" w:cs="仿宋"/>
          <w:snapToGrid w:val="0"/>
          <w:spacing w:val="-1"/>
          <w:kern w:val="0"/>
          <w:sz w:val="32"/>
          <w:szCs w:val="32"/>
        </w:rPr>
        <w:t>4</w:t>
      </w:r>
      <w:bookmarkEnd w:id="13"/>
      <w:r>
        <w:rPr>
          <w:rFonts w:hint="eastAsia" w:ascii="仿宋" w:hAnsi="仿宋" w:eastAsia="仿宋" w:cs="仿宋"/>
          <w:snapToGrid w:val="0"/>
          <w:spacing w:val="-1"/>
          <w:kern w:val="0"/>
          <w:sz w:val="32"/>
          <w:szCs w:val="32"/>
        </w:rPr>
        <w:t>.有专人负责疫情报告：是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14" w:name="bookmark21"/>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5</w:t>
      </w:r>
      <w:bookmarkEnd w:id="14"/>
      <w:r>
        <w:rPr>
          <w:rFonts w:hint="eastAsia" w:ascii="仿宋" w:hAnsi="仿宋" w:eastAsia="仿宋" w:cs="仿宋"/>
          <w:snapToGrid w:val="0"/>
          <w:spacing w:val="-1"/>
          <w:kern w:val="0"/>
          <w:sz w:val="32"/>
          <w:szCs w:val="32"/>
        </w:rPr>
        <w:t>.有晨检记录：是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15" w:name="bookmark22"/>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6</w:t>
      </w:r>
      <w:bookmarkEnd w:id="15"/>
      <w:r>
        <w:rPr>
          <w:rFonts w:hint="eastAsia" w:ascii="仿宋" w:hAnsi="仿宋" w:eastAsia="仿宋" w:cs="仿宋"/>
          <w:snapToGrid w:val="0"/>
          <w:spacing w:val="-1"/>
          <w:kern w:val="0"/>
          <w:sz w:val="32"/>
          <w:szCs w:val="32"/>
        </w:rPr>
        <w:t>.有因病缺勤病因追查与登记记录：</w:t>
      </w:r>
      <w:bookmarkStart w:id="16" w:name="bookmark23"/>
      <w:r>
        <w:rPr>
          <w:rFonts w:hint="eastAsia" w:ascii="仿宋" w:hAnsi="仿宋" w:eastAsia="仿宋" w:cs="仿宋"/>
          <w:snapToGrid w:val="0"/>
          <w:spacing w:val="-1"/>
          <w:kern w:val="0"/>
          <w:sz w:val="32"/>
          <w:szCs w:val="32"/>
        </w:rPr>
        <w:t>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7</w:t>
      </w:r>
      <w:bookmarkEnd w:id="16"/>
      <w:r>
        <w:rPr>
          <w:rFonts w:hint="eastAsia" w:ascii="仿宋" w:hAnsi="仿宋" w:eastAsia="仿宋" w:cs="仿宋"/>
          <w:snapToGrid w:val="0"/>
          <w:spacing w:val="-1"/>
          <w:kern w:val="0"/>
          <w:sz w:val="32"/>
          <w:szCs w:val="32"/>
        </w:rPr>
        <w:t>.有复课证明查验记录：是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17" w:name="bookmark24"/>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8</w:t>
      </w:r>
      <w:bookmarkEnd w:id="17"/>
      <w:r>
        <w:rPr>
          <w:rFonts w:hint="eastAsia" w:ascii="仿宋" w:hAnsi="仿宋" w:eastAsia="仿宋" w:cs="仿宋"/>
          <w:snapToGrid w:val="0"/>
          <w:spacing w:val="-1"/>
          <w:kern w:val="0"/>
          <w:sz w:val="32"/>
          <w:szCs w:val="32"/>
        </w:rPr>
        <w:t>.有新生入学接种证查验登记记录：是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18" w:name="bookmark25"/>
      <w:r>
        <w:rPr>
          <w:rFonts w:hint="eastAsia" w:ascii="仿宋" w:hAnsi="仿宋" w:eastAsia="仿宋" w:cs="仿宋"/>
          <w:snapToGrid w:val="0"/>
          <w:spacing w:val="-1"/>
          <w:kern w:val="0"/>
          <w:sz w:val="32"/>
          <w:szCs w:val="32"/>
        </w:rPr>
        <w:t>合理缺项</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9</w:t>
      </w:r>
      <w:bookmarkEnd w:id="18"/>
      <w:r>
        <w:rPr>
          <w:rFonts w:hint="eastAsia" w:ascii="仿宋" w:hAnsi="仿宋" w:eastAsia="仿宋" w:cs="仿宋"/>
          <w:snapToGrid w:val="0"/>
          <w:spacing w:val="-1"/>
          <w:kern w:val="0"/>
          <w:sz w:val="32"/>
          <w:szCs w:val="32"/>
        </w:rPr>
        <w:t>.建立学生健康体检档案：是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bookmarkStart w:id="19" w:name="bookmark26"/>
      <w:r>
        <w:rPr>
          <w:rFonts w:hint="eastAsia" w:ascii="仿宋" w:hAnsi="仿宋" w:eastAsia="仿宋" w:cs="仿宋"/>
          <w:snapToGrid w:val="0"/>
          <w:spacing w:val="-1"/>
          <w:kern w:val="0"/>
          <w:sz w:val="32"/>
          <w:szCs w:val="32"/>
        </w:rPr>
        <w:t>1</w:t>
      </w:r>
      <w:bookmarkEnd w:id="19"/>
      <w:r>
        <w:rPr>
          <w:rFonts w:hint="eastAsia" w:ascii="仿宋" w:hAnsi="仿宋" w:eastAsia="仿宋" w:cs="仿宋"/>
          <w:snapToGrid w:val="0"/>
          <w:spacing w:val="-1"/>
          <w:kern w:val="0"/>
          <w:sz w:val="32"/>
          <w:szCs w:val="32"/>
        </w:rPr>
        <w:t>0.每年按要求实施学生健康体检：是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Start w:id="20" w:name="bookmark27"/>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1</w:t>
      </w:r>
      <w:bookmarkEnd w:id="20"/>
      <w:r>
        <w:rPr>
          <w:rFonts w:hint="eastAsia" w:ascii="仿宋" w:hAnsi="仿宋" w:eastAsia="仿宋" w:cs="仿宋"/>
          <w:snapToGrid w:val="0"/>
          <w:spacing w:val="-1"/>
          <w:kern w:val="0"/>
          <w:sz w:val="32"/>
          <w:szCs w:val="32"/>
        </w:rPr>
        <w:t>1.健康教育纳入教学计划，按要求开设健康教育课及健康咨询活动：是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楷体" w:hAnsi="楷体" w:eastAsia="楷体" w:cs="楷体"/>
          <w:snapToGrid w:val="0"/>
          <w:spacing w:val="-1"/>
          <w:kern w:val="0"/>
          <w:sz w:val="32"/>
          <w:szCs w:val="32"/>
        </w:rPr>
      </w:pPr>
      <w:bookmarkStart w:id="21" w:name="bookmark28"/>
      <w:r>
        <w:rPr>
          <w:rFonts w:hint="eastAsia" w:ascii="楷体" w:hAnsi="楷体" w:eastAsia="楷体" w:cs="楷体"/>
          <w:snapToGrid w:val="0"/>
          <w:spacing w:val="-1"/>
          <w:kern w:val="0"/>
          <w:sz w:val="32"/>
          <w:szCs w:val="32"/>
        </w:rPr>
        <w:t>（</w:t>
      </w:r>
      <w:bookmarkEnd w:id="21"/>
      <w:r>
        <w:rPr>
          <w:rFonts w:hint="eastAsia" w:ascii="楷体" w:hAnsi="楷体" w:eastAsia="楷体" w:cs="楷体"/>
          <w:snapToGrid w:val="0"/>
          <w:spacing w:val="-1"/>
          <w:kern w:val="0"/>
          <w:sz w:val="32"/>
          <w:szCs w:val="32"/>
        </w:rPr>
        <w:t>三）生活饮用水卫生</w:t>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1.学校建立饮用水卫生管理制度：是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2.自建设施集中式供水依法取得卫生许可证：是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合理缺项</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3.自建设施集中式供水水源卫生防护合格:</w:t>
      </w:r>
      <w:bookmarkStart w:id="22" w:name="bookmark33"/>
      <w:r>
        <w:rPr>
          <w:rFonts w:hint="eastAsia" w:ascii="仿宋" w:hAnsi="仿宋" w:eastAsia="仿宋" w:cs="仿宋"/>
          <w:snapToGrid w:val="0"/>
          <w:spacing w:val="-1"/>
          <w:kern w:val="0"/>
          <w:sz w:val="32"/>
          <w:szCs w:val="32"/>
        </w:rPr>
        <w:t>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bookmarkEnd w:id="22"/>
      <w:r>
        <w:rPr>
          <w:rFonts w:hint="eastAsia" w:ascii="仿宋" w:hAnsi="仿宋" w:eastAsia="仿宋" w:cs="仿宋"/>
          <w:snapToGrid w:val="0"/>
          <w:spacing w:val="-1"/>
          <w:kern w:val="0"/>
          <w:sz w:val="32"/>
          <w:szCs w:val="32"/>
        </w:rPr>
        <w:t>合理缺项</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4.自建设施集中式供水有水质消毒设施设备：是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合理缺项</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5.二次供水蓄水池周围无污染源：是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合理缺项</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6.二次供水蓄水设施（每年一次）清洗、消毒，且有记录：是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合理缺项</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7.分散式供水有卫生安全防护设施并对水质进行消毒：是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合理缺项</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8.配备专（兼）职供水人员，且持健有效健康合格证明和卫生培训合格证明上岗：是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9.用于饮用水的消毒产品已索取有效的生产单位卫生许可证及消毒产品安全评价报告：是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10.涉水产品有有效卫生许可批件：是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合理缺项</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u w:val="single"/>
        </w:rPr>
      </w:pPr>
      <w:r>
        <w:rPr>
          <w:rFonts w:hint="eastAsia" w:ascii="仿宋" w:hAnsi="仿宋" w:eastAsia="仿宋" w:cs="仿宋"/>
          <w:snapToGrid w:val="0"/>
          <w:spacing w:val="-1"/>
          <w:kern w:val="0"/>
          <w:sz w:val="32"/>
          <w:szCs w:val="32"/>
        </w:rPr>
        <w:t>11.消毒方式：</w:t>
      </w:r>
      <w:r>
        <w:rPr>
          <w:rFonts w:hint="eastAsia" w:ascii="仿宋" w:hAnsi="仿宋" w:eastAsia="仿宋" w:cs="仿宋"/>
          <w:snapToGrid w:val="0"/>
          <w:spacing w:val="-1"/>
          <w:kern w:val="0"/>
          <w:sz w:val="32"/>
          <w:szCs w:val="32"/>
          <w:u w:val="single"/>
        </w:rPr>
        <w:t xml:space="preserve">                        </w:t>
      </w:r>
    </w:p>
    <w:p>
      <w:pPr>
        <w:widowControl/>
        <w:kinsoku w:val="0"/>
        <w:autoSpaceDE w:val="0"/>
        <w:autoSpaceDN w:val="0"/>
        <w:adjustRightInd w:val="0"/>
        <w:snapToGrid w:val="0"/>
        <w:spacing w:line="560" w:lineRule="exact"/>
        <w:ind w:firstLine="636" w:firstLineChars="200"/>
        <w:textAlignment w:val="baseline"/>
        <w:rPr>
          <w:rFonts w:hint="eastAsia" w:ascii="楷体" w:hAnsi="楷体" w:eastAsia="楷体" w:cs="楷体"/>
          <w:snapToGrid w:val="0"/>
          <w:spacing w:val="-1"/>
          <w:kern w:val="0"/>
          <w:sz w:val="32"/>
          <w:szCs w:val="32"/>
        </w:rPr>
      </w:pPr>
      <w:bookmarkStart w:id="23" w:name="bookmark38"/>
      <w:r>
        <w:rPr>
          <w:rFonts w:hint="eastAsia" w:ascii="楷体" w:hAnsi="楷体" w:eastAsia="楷体" w:cs="楷体"/>
          <w:snapToGrid w:val="0"/>
          <w:spacing w:val="-1"/>
          <w:kern w:val="0"/>
          <w:sz w:val="32"/>
          <w:szCs w:val="32"/>
        </w:rPr>
        <w:t>（</w:t>
      </w:r>
      <w:bookmarkEnd w:id="23"/>
      <w:r>
        <w:rPr>
          <w:rFonts w:hint="eastAsia" w:ascii="楷体" w:hAnsi="楷体" w:eastAsia="楷体" w:cs="楷体"/>
          <w:snapToGrid w:val="0"/>
          <w:spacing w:val="-1"/>
          <w:kern w:val="0"/>
          <w:sz w:val="32"/>
          <w:szCs w:val="32"/>
        </w:rPr>
        <w:t>四）校内公共场所</w:t>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1.游泳场所是依法取得卫生许可证：是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合理缺项</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2.公共浴室依法取得卫生许可证：是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合理缺项</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楷体" w:hAnsi="楷体" w:eastAsia="楷体" w:cs="楷体"/>
          <w:snapToGrid w:val="0"/>
          <w:spacing w:val="-1"/>
          <w:kern w:val="0"/>
          <w:sz w:val="32"/>
          <w:szCs w:val="32"/>
        </w:rPr>
      </w:pPr>
      <w:r>
        <w:rPr>
          <w:rFonts w:hint="eastAsia" w:ascii="楷体" w:hAnsi="楷体" w:eastAsia="楷体" w:cs="楷体"/>
          <w:snapToGrid w:val="0"/>
          <w:spacing w:val="-1"/>
          <w:kern w:val="0"/>
          <w:sz w:val="32"/>
          <w:szCs w:val="32"/>
        </w:rPr>
        <w:t>(五)疫情防控</w:t>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学校新冠疫情常态化防控措施落实情况：是</w:t>
      </w:r>
      <w:r>
        <w:rPr>
          <w:rFonts w:hint="eastAsia" w:ascii="仿宋" w:hAnsi="仿宋" w:eastAsia="仿宋" w:cs="仿宋"/>
          <w:snapToGrid w:val="0"/>
          <w:spacing w:val="-1"/>
          <w:kern w:val="0"/>
          <w:sz w:val="32"/>
          <w:szCs w:val="32"/>
        </w:rPr>
        <w:sym w:font="Wingdings 2" w:char="00A3"/>
      </w:r>
      <w:r>
        <w:rPr>
          <w:rFonts w:hint="eastAsia" w:ascii="仿宋" w:hAnsi="仿宋" w:eastAsia="仿宋" w:cs="仿宋"/>
          <w:snapToGrid w:val="0"/>
          <w:spacing w:val="-1"/>
          <w:kern w:val="0"/>
          <w:sz w:val="32"/>
          <w:szCs w:val="32"/>
        </w:rPr>
        <w:t>否</w:t>
      </w:r>
      <w:r>
        <w:rPr>
          <w:rFonts w:hint="eastAsia" w:ascii="仿宋" w:hAnsi="仿宋" w:eastAsia="仿宋" w:cs="仿宋"/>
          <w:snapToGrid w:val="0"/>
          <w:spacing w:val="-1"/>
          <w:kern w:val="0"/>
          <w:sz w:val="32"/>
          <w:szCs w:val="32"/>
        </w:rPr>
        <w:sym w:font="Wingdings 2" w:char="00A3"/>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检查人员：                陪同人员：</w:t>
      </w:r>
    </w:p>
    <w:p>
      <w:pPr>
        <w:widowControl/>
        <w:kinsoku w:val="0"/>
        <w:autoSpaceDE w:val="0"/>
        <w:autoSpaceDN w:val="0"/>
        <w:adjustRightInd w:val="0"/>
        <w:snapToGrid w:val="0"/>
        <w:spacing w:line="560" w:lineRule="exact"/>
        <w:ind w:firstLine="636" w:firstLineChars="200"/>
        <w:textAlignment w:val="baseline"/>
        <w:rPr>
          <w:rFonts w:hint="eastAsia" w:ascii="仿宋" w:hAnsi="仿宋" w:eastAsia="仿宋" w:cs="仿宋"/>
          <w:snapToGrid w:val="0"/>
          <w:spacing w:val="-1"/>
          <w:kern w:val="0"/>
          <w:sz w:val="32"/>
          <w:szCs w:val="32"/>
        </w:rPr>
      </w:pPr>
      <w:r>
        <w:rPr>
          <w:rFonts w:hint="eastAsia" w:ascii="仿宋" w:hAnsi="仿宋" w:eastAsia="仿宋" w:cs="仿宋"/>
          <w:snapToGrid w:val="0"/>
          <w:spacing w:val="-1"/>
          <w:kern w:val="0"/>
          <w:sz w:val="32"/>
          <w:szCs w:val="32"/>
        </w:rPr>
        <w:t>检查日期：</w:t>
      </w:r>
    </w:p>
    <w:p>
      <w:pPr>
        <w:spacing w:line="560" w:lineRule="exact"/>
        <w:jc w:val="left"/>
        <w:rPr>
          <w:rFonts w:hint="eastAsia" w:ascii="仿宋" w:hAnsi="仿宋" w:eastAsia="仿宋" w:cs="仿宋"/>
          <w:sz w:val="32"/>
          <w:szCs w:val="32"/>
        </w:rPr>
        <w:sectPr>
          <w:pgSz w:w="11906" w:h="16838"/>
          <w:pgMar w:top="1134" w:right="1797" w:bottom="1276" w:left="1797" w:header="851" w:footer="992" w:gutter="0"/>
          <w:cols w:space="0" w:num="1"/>
          <w:docGrid w:linePitch="312" w:charSpace="0"/>
        </w:sectPr>
      </w:pPr>
    </w:p>
    <w:p>
      <w:pPr>
        <w:spacing w:line="560" w:lineRule="exact"/>
        <w:jc w:val="left"/>
        <w:rPr>
          <w:rFonts w:eastAsia="方正仿宋_GBK"/>
          <w:sz w:val="32"/>
          <w:szCs w:val="32"/>
        </w:rPr>
      </w:pPr>
      <w:r>
        <w:rPr>
          <w:rFonts w:hint="eastAsia" w:eastAsia="方正仿宋_GBK"/>
          <w:sz w:val="32"/>
          <w:szCs w:val="32"/>
        </w:rPr>
        <w:t>附表3：</w:t>
      </w:r>
    </w:p>
    <w:p>
      <w:pPr>
        <w:snapToGrid w:val="0"/>
        <w:jc w:val="center"/>
        <w:rPr>
          <w:rFonts w:ascii="方正小标宋_GBK" w:hAnsi="方正小标宋_GBK" w:eastAsia="方正小标宋_GBK" w:cs="方正小标宋_GBK"/>
          <w:bCs/>
          <w:spacing w:val="-20"/>
          <w:sz w:val="44"/>
          <w:szCs w:val="44"/>
        </w:rPr>
      </w:pPr>
      <w:r>
        <w:rPr>
          <w:rFonts w:hint="eastAsia" w:ascii="方正小标宋_GBK" w:hAnsi="方正小标宋_GBK" w:eastAsia="方正小标宋_GBK" w:cs="方正小标宋_GBK"/>
          <w:bCs/>
          <w:spacing w:val="-20"/>
          <w:sz w:val="44"/>
          <w:szCs w:val="44"/>
        </w:rPr>
        <w:t>2022年昆明市学校教学和生活环境卫生随机监督抽查信息汇总表</w:t>
      </w:r>
    </w:p>
    <w:p>
      <w:pPr>
        <w:snapToGrid w:val="0"/>
        <w:spacing w:line="600" w:lineRule="exact"/>
        <w:jc w:val="center"/>
        <w:rPr>
          <w:rFonts w:ascii="方正小标宋_GBK" w:hAnsi="方正小标宋_GBK" w:eastAsia="方正小标宋_GBK" w:cs="方正小标宋_GBK"/>
          <w:bCs/>
          <w:spacing w:val="-20"/>
          <w:sz w:val="44"/>
          <w:szCs w:val="44"/>
        </w:rPr>
      </w:pPr>
    </w:p>
    <w:tbl>
      <w:tblPr>
        <w:tblStyle w:val="5"/>
        <w:tblW w:w="11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851"/>
        <w:gridCol w:w="1276"/>
        <w:gridCol w:w="1051"/>
        <w:gridCol w:w="1358"/>
        <w:gridCol w:w="1134"/>
        <w:gridCol w:w="993"/>
        <w:gridCol w:w="992"/>
        <w:gridCol w:w="992"/>
        <w:gridCol w:w="1166"/>
        <w:gridCol w:w="1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63"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学校类别</w:t>
            </w:r>
            <w:r>
              <w:rPr>
                <w:rFonts w:hint="eastAsia" w:ascii="方正黑体_GBK" w:hAnsi="方正黑体_GBK" w:eastAsia="方正黑体_GBK" w:cs="方正黑体_GBK"/>
                <w:b/>
                <w:bCs/>
                <w:kern w:val="0"/>
                <w:sz w:val="24"/>
                <w:vertAlign w:val="superscript"/>
              </w:rPr>
              <w:t>1</w:t>
            </w:r>
          </w:p>
        </w:tc>
        <w:tc>
          <w:tcPr>
            <w:tcW w:w="1276" w:type="dxa"/>
            <w:vMerge w:val="restart"/>
            <w:tcBorders>
              <w:top w:val="single" w:color="auto" w:sz="4" w:space="0"/>
              <w:left w:val="single" w:color="auto" w:sz="4" w:space="0"/>
              <w:right w:val="single" w:color="auto" w:sz="4" w:space="0"/>
            </w:tcBorders>
            <w:vAlign w:val="center"/>
          </w:tcPr>
          <w:p>
            <w:pPr>
              <w:keepNext/>
              <w:keepLines/>
              <w:snapToGrid w:val="0"/>
              <w:spacing w:line="30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辖区学校总数</w:t>
            </w:r>
          </w:p>
        </w:tc>
        <w:tc>
          <w:tcPr>
            <w:tcW w:w="1051" w:type="dxa"/>
            <w:vMerge w:val="restart"/>
            <w:tcBorders>
              <w:top w:val="single" w:color="auto" w:sz="4" w:space="0"/>
              <w:left w:val="single" w:color="auto" w:sz="4" w:space="0"/>
              <w:right w:val="single" w:color="auto" w:sz="4" w:space="0"/>
            </w:tcBorders>
            <w:vAlign w:val="center"/>
          </w:tcPr>
          <w:p>
            <w:pPr>
              <w:keepNext/>
              <w:keepLines/>
              <w:snapToGrid w:val="0"/>
              <w:spacing w:line="30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检查</w:t>
            </w:r>
          </w:p>
          <w:p>
            <w:pPr>
              <w:keepNext/>
              <w:keepLines/>
              <w:snapToGrid w:val="0"/>
              <w:spacing w:line="30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学校数</w:t>
            </w:r>
          </w:p>
        </w:tc>
        <w:tc>
          <w:tcPr>
            <w:tcW w:w="1358" w:type="dxa"/>
            <w:vMerge w:val="restart"/>
            <w:tcBorders>
              <w:top w:val="single" w:color="auto" w:sz="4" w:space="0"/>
              <w:left w:val="single" w:color="auto" w:sz="4" w:space="0"/>
              <w:right w:val="single" w:color="auto" w:sz="4" w:space="0"/>
            </w:tcBorders>
            <w:vAlign w:val="center"/>
          </w:tcPr>
          <w:p>
            <w:pPr>
              <w:keepNext/>
              <w:keepLines/>
              <w:snapToGrid w:val="0"/>
              <w:spacing w:line="30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其中寄宿制学校数</w:t>
            </w:r>
          </w:p>
        </w:tc>
        <w:tc>
          <w:tcPr>
            <w:tcW w:w="4111" w:type="dxa"/>
            <w:gridSpan w:val="4"/>
            <w:tcBorders>
              <w:top w:val="single" w:color="auto" w:sz="4" w:space="0"/>
              <w:left w:val="single" w:color="auto" w:sz="4" w:space="0"/>
              <w:right w:val="single" w:color="auto" w:sz="4" w:space="0"/>
            </w:tcBorders>
            <w:vAlign w:val="center"/>
          </w:tcPr>
          <w:p>
            <w:pPr>
              <w:snapToGrid w:val="0"/>
              <w:spacing w:line="32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检查内容符合要求的学校数</w:t>
            </w:r>
          </w:p>
        </w:tc>
        <w:tc>
          <w:tcPr>
            <w:tcW w:w="1166" w:type="dxa"/>
            <w:vMerge w:val="restart"/>
            <w:tcBorders>
              <w:top w:val="single" w:color="auto" w:sz="4" w:space="0"/>
              <w:left w:val="single" w:color="auto" w:sz="4" w:space="0"/>
              <w:right w:val="single" w:color="auto" w:sz="4" w:space="0"/>
            </w:tcBorders>
            <w:vAlign w:val="center"/>
          </w:tcPr>
          <w:p>
            <w:pPr>
              <w:snapToGrid w:val="0"/>
              <w:spacing w:line="30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合格</w:t>
            </w:r>
          </w:p>
          <w:p>
            <w:pPr>
              <w:keepNext/>
              <w:keepLines/>
              <w:snapToGrid w:val="0"/>
              <w:spacing w:line="30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学校数</w:t>
            </w:r>
            <w:r>
              <w:rPr>
                <w:rFonts w:hint="eastAsia" w:ascii="方正黑体_GBK" w:hAnsi="方正黑体_GBK" w:eastAsia="方正黑体_GBK" w:cs="方正黑体_GBK"/>
                <w:b/>
                <w:bCs/>
                <w:kern w:val="0"/>
                <w:sz w:val="24"/>
                <w:vertAlign w:val="superscript"/>
              </w:rPr>
              <w:t>3</w:t>
            </w:r>
          </w:p>
        </w:tc>
        <w:tc>
          <w:tcPr>
            <w:tcW w:w="1254" w:type="dxa"/>
            <w:vMerge w:val="restart"/>
            <w:tcBorders>
              <w:top w:val="single" w:color="auto" w:sz="4" w:space="0"/>
              <w:left w:val="single" w:color="auto" w:sz="4" w:space="0"/>
              <w:right w:val="single" w:color="auto" w:sz="4" w:space="0"/>
            </w:tcBorders>
            <w:vAlign w:val="center"/>
          </w:tcPr>
          <w:p>
            <w:pPr>
              <w:keepNext/>
              <w:keepLines/>
              <w:snapToGrid w:val="0"/>
              <w:spacing w:line="30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行政处罚学校数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36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华文仿宋" w:hAnsi="华文仿宋" w:eastAsia="华文仿宋" w:cs="仿宋_GB2312"/>
                <w:bCs/>
                <w:kern w:val="0"/>
                <w:sz w:val="24"/>
              </w:rPr>
            </w:pPr>
          </w:p>
        </w:tc>
        <w:tc>
          <w:tcPr>
            <w:tcW w:w="1276" w:type="dxa"/>
            <w:vMerge w:val="continue"/>
            <w:tcBorders>
              <w:left w:val="single" w:color="auto" w:sz="4" w:space="0"/>
              <w:bottom w:val="single" w:color="auto" w:sz="4" w:space="0"/>
              <w:right w:val="single" w:color="auto" w:sz="4" w:space="0"/>
            </w:tcBorders>
            <w:vAlign w:val="center"/>
          </w:tcPr>
          <w:p>
            <w:pPr>
              <w:widowControl/>
              <w:jc w:val="center"/>
              <w:rPr>
                <w:rFonts w:ascii="华文仿宋" w:hAnsi="华文仿宋" w:eastAsia="华文仿宋" w:cs="仿宋_GB2312"/>
                <w:bCs/>
                <w:kern w:val="0"/>
                <w:sz w:val="24"/>
              </w:rPr>
            </w:pPr>
          </w:p>
        </w:tc>
        <w:tc>
          <w:tcPr>
            <w:tcW w:w="1051" w:type="dxa"/>
            <w:vMerge w:val="continue"/>
            <w:tcBorders>
              <w:left w:val="single" w:color="auto" w:sz="4" w:space="0"/>
              <w:bottom w:val="single" w:color="auto" w:sz="4" w:space="0"/>
              <w:right w:val="single" w:color="auto" w:sz="4" w:space="0"/>
            </w:tcBorders>
          </w:tcPr>
          <w:p>
            <w:pPr>
              <w:widowControl/>
              <w:jc w:val="center"/>
              <w:rPr>
                <w:rFonts w:ascii="华文仿宋" w:hAnsi="华文仿宋" w:eastAsia="华文仿宋" w:cs="仿宋_GB2312"/>
                <w:bCs/>
                <w:kern w:val="0"/>
                <w:sz w:val="24"/>
              </w:rPr>
            </w:pPr>
          </w:p>
        </w:tc>
        <w:tc>
          <w:tcPr>
            <w:tcW w:w="1358" w:type="dxa"/>
            <w:vMerge w:val="continue"/>
            <w:tcBorders>
              <w:left w:val="single" w:color="auto" w:sz="4" w:space="0"/>
              <w:bottom w:val="single" w:color="auto" w:sz="4" w:space="0"/>
              <w:right w:val="single" w:color="auto" w:sz="4" w:space="0"/>
            </w:tcBorders>
          </w:tcPr>
          <w:p>
            <w:pPr>
              <w:widowControl/>
              <w:jc w:val="center"/>
              <w:rPr>
                <w:rFonts w:ascii="华文仿宋" w:hAnsi="华文仿宋" w:eastAsia="华文仿宋" w:cs="仿宋_GB2312"/>
                <w:bCs/>
                <w:kern w:val="0"/>
                <w:sz w:val="24"/>
              </w:rPr>
            </w:pPr>
          </w:p>
        </w:tc>
        <w:tc>
          <w:tcPr>
            <w:tcW w:w="1134" w:type="dxa"/>
            <w:tcBorders>
              <w:left w:val="single" w:color="auto" w:sz="4" w:space="0"/>
              <w:bottom w:val="single" w:color="auto" w:sz="4" w:space="0"/>
              <w:right w:val="single" w:color="auto" w:sz="4" w:space="0"/>
            </w:tcBorders>
            <w:vAlign w:val="center"/>
          </w:tcPr>
          <w:p>
            <w:pPr>
              <w:snapToGrid w:val="0"/>
              <w:spacing w:line="30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课桌椅</w:t>
            </w:r>
          </w:p>
          <w:p>
            <w:pPr>
              <w:snapToGrid w:val="0"/>
              <w:spacing w:line="30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配备</w:t>
            </w:r>
            <w:r>
              <w:rPr>
                <w:rFonts w:hint="eastAsia" w:ascii="方正黑体_GBK" w:hAnsi="方正黑体_GBK" w:eastAsia="方正黑体_GBK" w:cs="方正黑体_GBK"/>
                <w:b/>
                <w:bCs/>
                <w:kern w:val="0"/>
                <w:sz w:val="24"/>
                <w:vertAlign w:val="superscript"/>
              </w:rPr>
              <w:t>2</w:t>
            </w:r>
          </w:p>
        </w:tc>
        <w:tc>
          <w:tcPr>
            <w:tcW w:w="993" w:type="dxa"/>
            <w:tcBorders>
              <w:top w:val="single" w:color="auto" w:sz="4" w:space="0"/>
              <w:left w:val="single" w:color="auto" w:sz="4" w:space="0"/>
              <w:right w:val="single" w:color="auto" w:sz="4" w:space="0"/>
            </w:tcBorders>
            <w:vAlign w:val="center"/>
          </w:tcPr>
          <w:p>
            <w:pPr>
              <w:snapToGrid w:val="0"/>
              <w:spacing w:line="30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教室人均面积</w:t>
            </w:r>
          </w:p>
        </w:tc>
        <w:tc>
          <w:tcPr>
            <w:tcW w:w="992" w:type="dxa"/>
            <w:tcBorders>
              <w:top w:val="single" w:color="auto" w:sz="4" w:space="0"/>
              <w:left w:val="single" w:color="auto" w:sz="4" w:space="0"/>
              <w:right w:val="single" w:color="auto" w:sz="4" w:space="0"/>
            </w:tcBorders>
            <w:vAlign w:val="center"/>
          </w:tcPr>
          <w:p>
            <w:pPr>
              <w:snapToGrid w:val="0"/>
              <w:spacing w:line="30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教室通风设施</w:t>
            </w:r>
          </w:p>
        </w:tc>
        <w:tc>
          <w:tcPr>
            <w:tcW w:w="992" w:type="dxa"/>
            <w:tcBorders>
              <w:top w:val="single" w:color="auto" w:sz="4" w:space="0"/>
              <w:left w:val="single" w:color="auto" w:sz="4" w:space="0"/>
              <w:right w:val="single" w:color="auto" w:sz="4" w:space="0"/>
            </w:tcBorders>
            <w:vAlign w:val="center"/>
          </w:tcPr>
          <w:p>
            <w:pPr>
              <w:snapToGrid w:val="0"/>
              <w:spacing w:line="300" w:lineRule="exact"/>
              <w:jc w:val="center"/>
              <w:rPr>
                <w:rFonts w:ascii="方正黑体_GBK" w:hAnsi="方正黑体_GBK" w:eastAsia="方正黑体_GBK" w:cs="方正黑体_GBK"/>
                <w:bCs/>
                <w:kern w:val="0"/>
                <w:sz w:val="24"/>
              </w:rPr>
            </w:pPr>
            <w:r>
              <w:rPr>
                <w:rFonts w:hint="eastAsia" w:ascii="方正黑体_GBK" w:hAnsi="方正黑体_GBK" w:eastAsia="方正黑体_GBK" w:cs="方正黑体_GBK"/>
                <w:bCs/>
                <w:kern w:val="0"/>
                <w:sz w:val="24"/>
              </w:rPr>
              <w:t>宿舍通风设施</w:t>
            </w:r>
          </w:p>
        </w:tc>
        <w:tc>
          <w:tcPr>
            <w:tcW w:w="1166" w:type="dxa"/>
            <w:vMerge w:val="continue"/>
            <w:tcBorders>
              <w:left w:val="single" w:color="auto" w:sz="4" w:space="0"/>
              <w:bottom w:val="single" w:color="auto" w:sz="4" w:space="0"/>
              <w:right w:val="single" w:color="auto" w:sz="4" w:space="0"/>
            </w:tcBorders>
            <w:vAlign w:val="center"/>
          </w:tcPr>
          <w:p>
            <w:pPr>
              <w:keepNext/>
              <w:keepLines/>
              <w:snapToGrid w:val="0"/>
              <w:spacing w:before="240" w:after="64" w:line="320" w:lineRule="auto"/>
              <w:jc w:val="center"/>
              <w:rPr>
                <w:rFonts w:ascii="华文仿宋" w:hAnsi="华文仿宋" w:eastAsia="华文仿宋" w:cs="仿宋_GB2312"/>
                <w:bCs/>
                <w:kern w:val="0"/>
                <w:sz w:val="24"/>
              </w:rPr>
            </w:pPr>
          </w:p>
        </w:tc>
        <w:tc>
          <w:tcPr>
            <w:tcW w:w="1254" w:type="dxa"/>
            <w:vMerge w:val="continue"/>
            <w:tcBorders>
              <w:left w:val="single" w:color="auto" w:sz="4" w:space="0"/>
              <w:bottom w:val="single" w:color="auto" w:sz="4" w:space="0"/>
              <w:right w:val="single" w:color="auto" w:sz="4" w:space="0"/>
            </w:tcBorders>
            <w:vAlign w:val="center"/>
          </w:tcPr>
          <w:p>
            <w:pPr>
              <w:snapToGrid w:val="0"/>
              <w:jc w:val="center"/>
              <w:rPr>
                <w:rFonts w:ascii="华文仿宋" w:hAnsi="华文仿宋" w:eastAsia="华文仿宋" w:cs="仿宋_GB2312"/>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512" w:type="dxa"/>
            <w:vMerge w:val="restart"/>
            <w:tcBorders>
              <w:top w:val="single" w:color="auto" w:sz="4" w:space="0"/>
              <w:left w:val="single" w:color="auto" w:sz="4" w:space="0"/>
              <w:right w:val="single" w:color="auto" w:sz="4" w:space="0"/>
            </w:tcBorders>
            <w:vAlign w:val="center"/>
          </w:tcPr>
          <w:p>
            <w:pPr>
              <w:snapToGrid w:val="0"/>
              <w:spacing w:line="320" w:lineRule="exact"/>
              <w:jc w:val="center"/>
              <w:rPr>
                <w:rFonts w:ascii="方正仿宋_GBK" w:hAnsi="方正仿宋_GBK" w:eastAsia="方正仿宋_GBK" w:cs="方正仿宋_GBK"/>
                <w:bCs/>
                <w:kern w:val="0"/>
                <w:sz w:val="24"/>
              </w:rPr>
            </w:pPr>
            <w:r>
              <w:rPr>
                <w:rFonts w:hint="eastAsia" w:ascii="方正仿宋_GBK" w:hAnsi="方正仿宋_GBK" w:eastAsia="方正仿宋_GBK" w:cs="方正仿宋_GBK"/>
                <w:bCs/>
                <w:kern w:val="0"/>
                <w:sz w:val="24"/>
              </w:rPr>
              <w:t>镇区</w:t>
            </w:r>
          </w:p>
        </w:tc>
        <w:tc>
          <w:tcPr>
            <w:tcW w:w="851"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方正仿宋_GBK" w:hAnsi="方正仿宋_GBK" w:eastAsia="方正仿宋_GBK" w:cs="方正仿宋_GBK"/>
                <w:bCs/>
                <w:kern w:val="0"/>
                <w:sz w:val="24"/>
              </w:rPr>
            </w:pPr>
            <w:r>
              <w:rPr>
                <w:rFonts w:hint="eastAsia" w:ascii="方正仿宋_GBK" w:hAnsi="方正仿宋_GBK" w:eastAsia="方正仿宋_GBK" w:cs="方正仿宋_GBK"/>
                <w:bCs/>
                <w:kern w:val="0"/>
                <w:sz w:val="24"/>
              </w:rPr>
              <w:t>小学</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051"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358"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134"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993"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16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512" w:type="dxa"/>
            <w:vMerge w:val="continue"/>
            <w:tcBorders>
              <w:left w:val="single" w:color="auto" w:sz="4" w:space="0"/>
              <w:right w:val="single" w:color="auto" w:sz="4" w:space="0"/>
            </w:tcBorders>
            <w:vAlign w:val="center"/>
          </w:tcPr>
          <w:p>
            <w:pPr>
              <w:widowControl/>
              <w:spacing w:line="320" w:lineRule="exact"/>
              <w:jc w:val="center"/>
              <w:rPr>
                <w:rFonts w:ascii="方正仿宋_GBK" w:hAnsi="方正仿宋_GBK" w:eastAsia="方正仿宋_GBK" w:cs="方正仿宋_GBK"/>
                <w:bCs/>
                <w:kern w:val="0"/>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方正仿宋_GBK" w:hAnsi="方正仿宋_GBK" w:eastAsia="方正仿宋_GBK" w:cs="方正仿宋_GBK"/>
                <w:bCs/>
                <w:kern w:val="0"/>
                <w:sz w:val="24"/>
              </w:rPr>
            </w:pPr>
            <w:r>
              <w:rPr>
                <w:rFonts w:hint="eastAsia" w:ascii="方正仿宋_GBK" w:hAnsi="方正仿宋_GBK" w:eastAsia="方正仿宋_GBK" w:cs="方正仿宋_GBK"/>
                <w:bCs/>
                <w:kern w:val="0"/>
                <w:sz w:val="24"/>
              </w:rPr>
              <w:t>初中</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051"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358"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134"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993"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16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512" w:type="dxa"/>
            <w:vMerge w:val="continue"/>
            <w:tcBorders>
              <w:left w:val="single" w:color="auto" w:sz="4" w:space="0"/>
              <w:right w:val="single" w:color="auto" w:sz="4" w:space="0"/>
            </w:tcBorders>
            <w:vAlign w:val="center"/>
          </w:tcPr>
          <w:p>
            <w:pPr>
              <w:widowControl/>
              <w:spacing w:line="320" w:lineRule="exact"/>
              <w:jc w:val="center"/>
              <w:rPr>
                <w:rFonts w:ascii="方正仿宋_GBK" w:hAnsi="方正仿宋_GBK" w:eastAsia="方正仿宋_GBK" w:cs="方正仿宋_GBK"/>
                <w:bCs/>
                <w:kern w:val="0"/>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方正仿宋_GBK" w:hAnsi="方正仿宋_GBK" w:eastAsia="方正仿宋_GBK" w:cs="方正仿宋_GBK"/>
                <w:bCs/>
                <w:kern w:val="0"/>
                <w:sz w:val="24"/>
              </w:rPr>
            </w:pPr>
            <w:r>
              <w:rPr>
                <w:rFonts w:hint="eastAsia" w:ascii="方正仿宋_GBK" w:hAnsi="方正仿宋_GBK" w:eastAsia="方正仿宋_GBK" w:cs="方正仿宋_GBK"/>
                <w:bCs/>
                <w:kern w:val="0"/>
                <w:sz w:val="24"/>
              </w:rPr>
              <w:t>高中</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051"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358"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134"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993"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16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512" w:type="dxa"/>
            <w:vMerge w:val="restart"/>
            <w:tcBorders>
              <w:top w:val="single" w:color="auto" w:sz="4" w:space="0"/>
              <w:left w:val="single" w:color="auto" w:sz="4" w:space="0"/>
              <w:right w:val="single" w:color="auto" w:sz="4" w:space="0"/>
            </w:tcBorders>
            <w:vAlign w:val="center"/>
          </w:tcPr>
          <w:p>
            <w:pPr>
              <w:snapToGrid w:val="0"/>
              <w:spacing w:line="320" w:lineRule="exact"/>
              <w:jc w:val="center"/>
              <w:rPr>
                <w:rFonts w:ascii="方正仿宋_GBK" w:hAnsi="方正仿宋_GBK" w:eastAsia="方正仿宋_GBK" w:cs="方正仿宋_GBK"/>
                <w:bCs/>
                <w:kern w:val="0"/>
                <w:sz w:val="24"/>
              </w:rPr>
            </w:pPr>
            <w:r>
              <w:rPr>
                <w:rFonts w:hint="eastAsia" w:ascii="方正仿宋_GBK" w:hAnsi="方正仿宋_GBK" w:eastAsia="方正仿宋_GBK" w:cs="方正仿宋_GBK"/>
                <w:bCs/>
                <w:kern w:val="0"/>
                <w:sz w:val="24"/>
              </w:rPr>
              <w:t>乡村</w:t>
            </w:r>
          </w:p>
        </w:tc>
        <w:tc>
          <w:tcPr>
            <w:tcW w:w="851"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方正仿宋_GBK" w:hAnsi="方正仿宋_GBK" w:eastAsia="方正仿宋_GBK" w:cs="方正仿宋_GBK"/>
                <w:bCs/>
                <w:kern w:val="0"/>
                <w:sz w:val="24"/>
              </w:rPr>
            </w:pPr>
            <w:r>
              <w:rPr>
                <w:rFonts w:hint="eastAsia" w:ascii="方正仿宋_GBK" w:hAnsi="方正仿宋_GBK" w:eastAsia="方正仿宋_GBK" w:cs="方正仿宋_GBK"/>
                <w:bCs/>
                <w:kern w:val="0"/>
                <w:sz w:val="24"/>
              </w:rPr>
              <w:t>小学</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051"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358"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134"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993"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16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512" w:type="dxa"/>
            <w:vMerge w:val="continue"/>
            <w:tcBorders>
              <w:left w:val="single" w:color="auto" w:sz="4" w:space="0"/>
              <w:right w:val="single" w:color="auto" w:sz="4" w:space="0"/>
            </w:tcBorders>
            <w:vAlign w:val="center"/>
          </w:tcPr>
          <w:p>
            <w:pPr>
              <w:widowControl/>
              <w:spacing w:line="320" w:lineRule="exact"/>
              <w:jc w:val="center"/>
              <w:rPr>
                <w:rFonts w:ascii="方正仿宋_GBK" w:hAnsi="方正仿宋_GBK" w:eastAsia="方正仿宋_GBK" w:cs="方正仿宋_GBK"/>
                <w:bCs/>
                <w:kern w:val="0"/>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方正仿宋_GBK" w:hAnsi="方正仿宋_GBK" w:eastAsia="方正仿宋_GBK" w:cs="方正仿宋_GBK"/>
                <w:bCs/>
                <w:kern w:val="0"/>
                <w:sz w:val="24"/>
              </w:rPr>
            </w:pPr>
            <w:r>
              <w:rPr>
                <w:rFonts w:hint="eastAsia" w:ascii="方正仿宋_GBK" w:hAnsi="方正仿宋_GBK" w:eastAsia="方正仿宋_GBK" w:cs="方正仿宋_GBK"/>
                <w:bCs/>
                <w:kern w:val="0"/>
                <w:sz w:val="24"/>
              </w:rPr>
              <w:t>初中</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051"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358"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134"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993"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16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512" w:type="dxa"/>
            <w:vMerge w:val="continue"/>
            <w:tcBorders>
              <w:left w:val="single" w:color="auto" w:sz="4" w:space="0"/>
              <w:right w:val="single" w:color="auto" w:sz="4" w:space="0"/>
            </w:tcBorders>
            <w:vAlign w:val="center"/>
          </w:tcPr>
          <w:p>
            <w:pPr>
              <w:widowControl/>
              <w:spacing w:line="320" w:lineRule="exact"/>
              <w:jc w:val="center"/>
              <w:rPr>
                <w:rFonts w:ascii="方正仿宋_GBK" w:hAnsi="方正仿宋_GBK" w:eastAsia="方正仿宋_GBK" w:cs="方正仿宋_GBK"/>
                <w:bCs/>
                <w:kern w:val="0"/>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方正仿宋_GBK" w:hAnsi="方正仿宋_GBK" w:eastAsia="方正仿宋_GBK" w:cs="方正仿宋_GBK"/>
                <w:bCs/>
                <w:kern w:val="0"/>
                <w:sz w:val="24"/>
              </w:rPr>
            </w:pPr>
            <w:r>
              <w:rPr>
                <w:rFonts w:hint="eastAsia" w:ascii="方正仿宋_GBK" w:hAnsi="方正仿宋_GBK" w:eastAsia="方正仿宋_GBK" w:cs="方正仿宋_GBK"/>
                <w:bCs/>
                <w:kern w:val="0"/>
                <w:sz w:val="24"/>
              </w:rPr>
              <w:t>高中</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051"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358"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134"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993"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16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36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方正仿宋_GBK" w:hAnsi="方正仿宋_GBK" w:eastAsia="方正仿宋_GBK" w:cs="方正仿宋_GBK"/>
                <w:bCs/>
                <w:kern w:val="0"/>
                <w:sz w:val="24"/>
              </w:rPr>
            </w:pPr>
            <w:r>
              <w:rPr>
                <w:rFonts w:hint="eastAsia" w:ascii="方正仿宋_GBK" w:hAnsi="方正仿宋_GBK" w:eastAsia="方正仿宋_GBK" w:cs="方正仿宋_GBK"/>
                <w:bCs/>
                <w:kern w:val="0"/>
                <w:sz w:val="24"/>
              </w:rPr>
              <w:t>合计</w:t>
            </w:r>
          </w:p>
        </w:tc>
        <w:tc>
          <w:tcPr>
            <w:tcW w:w="127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051"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358"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1134" w:type="dxa"/>
            <w:tcBorders>
              <w:top w:val="single" w:color="auto" w:sz="4" w:space="0"/>
              <w:left w:val="single" w:color="auto" w:sz="4" w:space="0"/>
              <w:bottom w:val="single" w:color="auto" w:sz="4" w:space="0"/>
              <w:right w:val="single" w:color="auto" w:sz="4" w:space="0"/>
            </w:tcBorders>
          </w:tcPr>
          <w:p>
            <w:pPr>
              <w:snapToGrid w:val="0"/>
              <w:spacing w:line="320" w:lineRule="exact"/>
              <w:jc w:val="center"/>
              <w:rPr>
                <w:rFonts w:ascii="华文仿宋" w:hAnsi="华文仿宋" w:eastAsia="华文仿宋" w:cs="仿宋_GB2312"/>
                <w:bCs/>
                <w:kern w:val="0"/>
                <w:szCs w:val="21"/>
              </w:rPr>
            </w:pPr>
          </w:p>
        </w:tc>
        <w:tc>
          <w:tcPr>
            <w:tcW w:w="993" w:type="dxa"/>
            <w:tcBorders>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992" w:type="dxa"/>
            <w:tcBorders>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166"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华文仿宋" w:hAnsi="华文仿宋" w:eastAsia="华文仿宋" w:cs="仿宋_GB2312"/>
                <w:bCs/>
                <w:kern w:val="0"/>
                <w:szCs w:val="21"/>
              </w:rPr>
            </w:pPr>
          </w:p>
        </w:tc>
      </w:tr>
    </w:tbl>
    <w:p>
      <w:pPr>
        <w:spacing w:line="280" w:lineRule="exact"/>
        <w:ind w:right="208" w:rightChars="99"/>
        <w:rPr>
          <w:rFonts w:ascii="宋体" w:hAnsi="宋体" w:cs="宋体"/>
          <w:bCs/>
          <w:sz w:val="24"/>
        </w:rPr>
      </w:pPr>
    </w:p>
    <w:p>
      <w:pPr>
        <w:spacing w:line="280" w:lineRule="exact"/>
        <w:ind w:right="208" w:rightChars="99"/>
        <w:rPr>
          <w:rFonts w:hint="eastAsia" w:ascii="仿宋" w:hAnsi="仿宋" w:eastAsia="仿宋" w:cs="仿宋"/>
          <w:bCs/>
          <w:sz w:val="24"/>
        </w:rPr>
      </w:pPr>
      <w:r>
        <w:rPr>
          <w:rFonts w:hint="eastAsia" w:ascii="仿宋" w:hAnsi="仿宋" w:eastAsia="仿宋" w:cs="仿宋"/>
          <w:bCs/>
          <w:sz w:val="24"/>
        </w:rPr>
        <w:t>注：</w:t>
      </w:r>
    </w:p>
    <w:p>
      <w:pPr>
        <w:spacing w:line="280" w:lineRule="exact"/>
        <w:ind w:right="208" w:rightChars="99"/>
        <w:rPr>
          <w:rFonts w:hint="eastAsia" w:ascii="仿宋" w:hAnsi="仿宋" w:eastAsia="仿宋" w:cs="仿宋"/>
          <w:bCs/>
          <w:sz w:val="24"/>
        </w:rPr>
      </w:pPr>
      <w:r>
        <w:rPr>
          <w:rFonts w:hint="eastAsia" w:ascii="仿宋" w:hAnsi="仿宋" w:eastAsia="仿宋" w:cs="仿宋"/>
          <w:bCs/>
          <w:sz w:val="24"/>
        </w:rPr>
        <w:t>1.镇区：是指在城市以外的镇和其他区域中，镇所辖的居民委员会地域；镇的公共设施、居住设施等连接到的村民委员会地域；常住人口在3000人以上的独立的工矿区、开发区、科研单位、大专院校、农场、林场等特殊区域。乡村：是指城区、镇区以外的其他区域。初中包括九年一贯制学校；高中包括职业中学、十二年一贯制学校和完全中学。</w:t>
      </w:r>
    </w:p>
    <w:p>
      <w:pPr>
        <w:spacing w:line="280" w:lineRule="exact"/>
        <w:ind w:right="208" w:rightChars="99"/>
        <w:rPr>
          <w:rFonts w:hint="eastAsia" w:ascii="仿宋" w:hAnsi="仿宋" w:eastAsia="仿宋" w:cs="仿宋"/>
          <w:bCs/>
          <w:sz w:val="24"/>
        </w:rPr>
      </w:pPr>
      <w:r>
        <w:rPr>
          <w:rFonts w:hint="eastAsia" w:ascii="仿宋" w:hAnsi="仿宋" w:eastAsia="仿宋" w:cs="仿宋"/>
          <w:bCs/>
          <w:sz w:val="24"/>
        </w:rPr>
        <w:t>2.指每间教室至少设有2种不同高低型号的课桌椅，且每人一席。</w:t>
      </w:r>
    </w:p>
    <w:p>
      <w:pPr>
        <w:spacing w:line="280" w:lineRule="exact"/>
        <w:ind w:right="208" w:rightChars="99"/>
        <w:rPr>
          <w:rFonts w:hint="eastAsia" w:ascii="仿宋" w:hAnsi="仿宋" w:eastAsia="仿宋" w:cs="仿宋"/>
          <w:bCs/>
          <w:kern w:val="0"/>
          <w:szCs w:val="21"/>
        </w:rPr>
      </w:pPr>
      <w:r>
        <w:rPr>
          <w:rFonts w:hint="eastAsia" w:ascii="仿宋" w:hAnsi="仿宋" w:eastAsia="仿宋" w:cs="仿宋"/>
          <w:bCs/>
          <w:kern w:val="0"/>
          <w:sz w:val="24"/>
        </w:rPr>
        <w:t>3.指课桌椅配备、教室人均面积、教室通风设施、宿舍通风设施等4项内容全部符合要求的学校数，其中有不符合要求的即判定为不合格学校。</w:t>
      </w:r>
    </w:p>
    <w:p>
      <w:pPr>
        <w:spacing w:line="560" w:lineRule="exact"/>
        <w:jc w:val="left"/>
        <w:rPr>
          <w:rFonts w:eastAsia="方正仿宋_GBK"/>
          <w:sz w:val="32"/>
          <w:szCs w:val="32"/>
        </w:rPr>
      </w:pPr>
    </w:p>
    <w:p>
      <w:pPr>
        <w:spacing w:line="560" w:lineRule="exact"/>
        <w:jc w:val="left"/>
        <w:rPr>
          <w:rFonts w:eastAsia="方正仿宋_GBK"/>
          <w:sz w:val="32"/>
          <w:szCs w:val="32"/>
        </w:rPr>
      </w:pPr>
      <w:r>
        <w:rPr>
          <w:rFonts w:hint="eastAsia" w:eastAsia="方正仿宋_GBK"/>
          <w:sz w:val="32"/>
          <w:szCs w:val="32"/>
        </w:rPr>
        <w:t>附表4：</w:t>
      </w:r>
    </w:p>
    <w:p>
      <w:pPr>
        <w:snapToGrid w:val="0"/>
        <w:spacing w:before="120" w:beforeLines="50" w:line="56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2022年昆明市学校饮用水卫生管理随机监督抽查信息汇总表</w:t>
      </w:r>
    </w:p>
    <w:p>
      <w:pPr>
        <w:snapToGrid w:val="0"/>
        <w:spacing w:before="120" w:beforeLines="50" w:line="600" w:lineRule="exact"/>
        <w:jc w:val="center"/>
        <w:rPr>
          <w:rFonts w:ascii="方正小标宋_GBK" w:hAnsi="方正小标宋_GBK" w:eastAsia="方正小标宋_GBK" w:cs="方正小标宋_GBK"/>
          <w:bCs/>
          <w:sz w:val="44"/>
          <w:szCs w:val="44"/>
        </w:rPr>
      </w:pPr>
    </w:p>
    <w:tbl>
      <w:tblPr>
        <w:tblStyle w:val="5"/>
        <w:tblW w:w="136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51"/>
        <w:gridCol w:w="1276"/>
        <w:gridCol w:w="992"/>
        <w:gridCol w:w="1276"/>
        <w:gridCol w:w="1275"/>
        <w:gridCol w:w="1276"/>
        <w:gridCol w:w="1134"/>
        <w:gridCol w:w="1276"/>
        <w:gridCol w:w="1276"/>
        <w:gridCol w:w="1275"/>
        <w:gridCol w:w="1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26" w:type="dxa"/>
            <w:gridSpan w:val="2"/>
            <w:vMerge w:val="restart"/>
            <w:vAlign w:val="center"/>
          </w:tcPr>
          <w:p>
            <w:pPr>
              <w:spacing w:after="120" w:afterLines="50"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学校类别</w:t>
            </w:r>
            <w:r>
              <w:rPr>
                <w:rFonts w:hint="eastAsia" w:ascii="方正黑体_GBK" w:hAnsi="方正黑体_GBK" w:eastAsia="方正黑体_GBK" w:cs="方正黑体_GBK"/>
                <w:b/>
                <w:sz w:val="24"/>
                <w:vertAlign w:val="superscript"/>
              </w:rPr>
              <w:t>1</w:t>
            </w:r>
          </w:p>
        </w:tc>
        <w:tc>
          <w:tcPr>
            <w:tcW w:w="1276" w:type="dxa"/>
            <w:vMerge w:val="restart"/>
            <w:vAlign w:val="center"/>
          </w:tcPr>
          <w:p>
            <w:pPr>
              <w:spacing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辖区学校总数</w:t>
            </w:r>
          </w:p>
        </w:tc>
        <w:tc>
          <w:tcPr>
            <w:tcW w:w="992" w:type="dxa"/>
            <w:vMerge w:val="restart"/>
            <w:vAlign w:val="center"/>
          </w:tcPr>
          <w:p>
            <w:pPr>
              <w:spacing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检查</w:t>
            </w:r>
          </w:p>
          <w:p>
            <w:pPr>
              <w:spacing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学校数</w:t>
            </w:r>
          </w:p>
        </w:tc>
        <w:tc>
          <w:tcPr>
            <w:tcW w:w="4961" w:type="dxa"/>
            <w:gridSpan w:val="4"/>
            <w:vAlign w:val="center"/>
          </w:tcPr>
          <w:p>
            <w:pPr>
              <w:spacing w:line="32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自建设施集中式供水</w:t>
            </w:r>
          </w:p>
        </w:tc>
        <w:tc>
          <w:tcPr>
            <w:tcW w:w="4880" w:type="dxa"/>
            <w:gridSpan w:val="4"/>
            <w:vAlign w:val="center"/>
          </w:tcPr>
          <w:p>
            <w:pPr>
              <w:spacing w:line="32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二次供水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26" w:type="dxa"/>
            <w:gridSpan w:val="2"/>
            <w:vMerge w:val="continue"/>
          </w:tcPr>
          <w:p>
            <w:pPr>
              <w:spacing w:line="360" w:lineRule="exact"/>
              <w:rPr>
                <w:rFonts w:ascii="方正黑体_GBK" w:hAnsi="方正黑体_GBK" w:eastAsia="方正黑体_GBK" w:cs="方正黑体_GBK"/>
                <w:sz w:val="24"/>
              </w:rPr>
            </w:pPr>
          </w:p>
        </w:tc>
        <w:tc>
          <w:tcPr>
            <w:tcW w:w="1276" w:type="dxa"/>
            <w:vMerge w:val="continue"/>
            <w:vAlign w:val="center"/>
          </w:tcPr>
          <w:p>
            <w:pPr>
              <w:spacing w:line="360" w:lineRule="exact"/>
              <w:jc w:val="center"/>
              <w:rPr>
                <w:rFonts w:ascii="方正黑体_GBK" w:hAnsi="方正黑体_GBK" w:eastAsia="方正黑体_GBK" w:cs="方正黑体_GBK"/>
                <w:sz w:val="24"/>
              </w:rPr>
            </w:pPr>
          </w:p>
        </w:tc>
        <w:tc>
          <w:tcPr>
            <w:tcW w:w="992" w:type="dxa"/>
            <w:vMerge w:val="continue"/>
            <w:vAlign w:val="center"/>
          </w:tcPr>
          <w:p>
            <w:pPr>
              <w:spacing w:line="360" w:lineRule="exact"/>
              <w:jc w:val="center"/>
              <w:rPr>
                <w:rFonts w:ascii="方正黑体_GBK" w:hAnsi="方正黑体_GBK" w:eastAsia="方正黑体_GBK" w:cs="方正黑体_GBK"/>
                <w:sz w:val="24"/>
              </w:rPr>
            </w:pPr>
          </w:p>
        </w:tc>
        <w:tc>
          <w:tcPr>
            <w:tcW w:w="1276" w:type="dxa"/>
            <w:vAlign w:val="center"/>
          </w:tcPr>
          <w:p>
            <w:pPr>
              <w:spacing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使用自建集中式供水学校数</w:t>
            </w:r>
          </w:p>
        </w:tc>
        <w:tc>
          <w:tcPr>
            <w:tcW w:w="1275" w:type="dxa"/>
            <w:vAlign w:val="center"/>
          </w:tcPr>
          <w:p>
            <w:pPr>
              <w:spacing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水源卫生防护合格学校数</w:t>
            </w:r>
          </w:p>
        </w:tc>
        <w:tc>
          <w:tcPr>
            <w:tcW w:w="1276" w:type="dxa"/>
            <w:vAlign w:val="center"/>
          </w:tcPr>
          <w:p>
            <w:pPr>
              <w:spacing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有水质消毒设施设备学校数</w:t>
            </w:r>
          </w:p>
        </w:tc>
        <w:tc>
          <w:tcPr>
            <w:tcW w:w="1134" w:type="dxa"/>
            <w:vAlign w:val="center"/>
          </w:tcPr>
          <w:p>
            <w:pPr>
              <w:spacing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行政处罚学校数</w:t>
            </w:r>
          </w:p>
        </w:tc>
        <w:tc>
          <w:tcPr>
            <w:tcW w:w="1276" w:type="dxa"/>
            <w:vAlign w:val="center"/>
          </w:tcPr>
          <w:p>
            <w:pPr>
              <w:spacing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使用二次供水学校数</w:t>
            </w:r>
          </w:p>
        </w:tc>
        <w:tc>
          <w:tcPr>
            <w:tcW w:w="1276" w:type="dxa"/>
            <w:vAlign w:val="center"/>
          </w:tcPr>
          <w:p>
            <w:pPr>
              <w:spacing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蓄水池周围无污染源学校数</w:t>
            </w:r>
          </w:p>
        </w:tc>
        <w:tc>
          <w:tcPr>
            <w:tcW w:w="1275" w:type="dxa"/>
            <w:vAlign w:val="center"/>
          </w:tcPr>
          <w:p>
            <w:pPr>
              <w:spacing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蓄水设施按规定清洗消毒学校数</w:t>
            </w:r>
          </w:p>
        </w:tc>
        <w:tc>
          <w:tcPr>
            <w:tcW w:w="1053" w:type="dxa"/>
            <w:vAlign w:val="center"/>
          </w:tcPr>
          <w:p>
            <w:pPr>
              <w:spacing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行政处罚学校数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75" w:type="dxa"/>
            <w:vMerge w:val="restart"/>
            <w:vAlign w:val="center"/>
          </w:tcPr>
          <w:p>
            <w:pPr>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镇区</w:t>
            </w:r>
          </w:p>
        </w:tc>
        <w:tc>
          <w:tcPr>
            <w:tcW w:w="851" w:type="dxa"/>
            <w:vAlign w:val="center"/>
          </w:tcPr>
          <w:p>
            <w:pPr>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小学</w:t>
            </w:r>
          </w:p>
        </w:tc>
        <w:tc>
          <w:tcPr>
            <w:tcW w:w="1276" w:type="dxa"/>
            <w:vAlign w:val="center"/>
          </w:tcPr>
          <w:p>
            <w:pPr>
              <w:spacing w:line="320" w:lineRule="exact"/>
              <w:jc w:val="center"/>
              <w:rPr>
                <w:rFonts w:ascii="华文仿宋" w:hAnsi="华文仿宋" w:eastAsia="华文仿宋"/>
                <w:sz w:val="24"/>
              </w:rPr>
            </w:pPr>
          </w:p>
        </w:tc>
        <w:tc>
          <w:tcPr>
            <w:tcW w:w="992"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134"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053" w:type="dxa"/>
            <w:vAlign w:val="center"/>
          </w:tcPr>
          <w:p>
            <w:pPr>
              <w:spacing w:line="320" w:lineRule="exact"/>
              <w:jc w:val="center"/>
              <w:rPr>
                <w:rFonts w:ascii="华文仿宋" w:hAnsi="华文仿宋" w:eastAsia="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75" w:type="dxa"/>
            <w:vMerge w:val="continue"/>
            <w:vAlign w:val="center"/>
          </w:tcPr>
          <w:p>
            <w:pPr>
              <w:spacing w:line="320" w:lineRule="exact"/>
              <w:jc w:val="center"/>
              <w:rPr>
                <w:rFonts w:ascii="方正仿宋_GBK" w:hAnsi="方正仿宋_GBK" w:eastAsia="方正仿宋_GBK" w:cs="方正仿宋_GBK"/>
                <w:sz w:val="24"/>
              </w:rPr>
            </w:pPr>
          </w:p>
        </w:tc>
        <w:tc>
          <w:tcPr>
            <w:tcW w:w="851" w:type="dxa"/>
            <w:vAlign w:val="center"/>
          </w:tcPr>
          <w:p>
            <w:pPr>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初中</w:t>
            </w:r>
          </w:p>
        </w:tc>
        <w:tc>
          <w:tcPr>
            <w:tcW w:w="1276" w:type="dxa"/>
            <w:vAlign w:val="center"/>
          </w:tcPr>
          <w:p>
            <w:pPr>
              <w:spacing w:line="320" w:lineRule="exact"/>
              <w:jc w:val="center"/>
              <w:rPr>
                <w:rFonts w:ascii="华文仿宋" w:hAnsi="华文仿宋" w:eastAsia="华文仿宋"/>
                <w:sz w:val="24"/>
              </w:rPr>
            </w:pPr>
          </w:p>
        </w:tc>
        <w:tc>
          <w:tcPr>
            <w:tcW w:w="992"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134"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053" w:type="dxa"/>
            <w:vAlign w:val="center"/>
          </w:tcPr>
          <w:p>
            <w:pPr>
              <w:spacing w:line="320" w:lineRule="exact"/>
              <w:jc w:val="center"/>
              <w:rPr>
                <w:rFonts w:ascii="华文仿宋" w:hAnsi="华文仿宋" w:eastAsia="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75" w:type="dxa"/>
            <w:vMerge w:val="continue"/>
            <w:vAlign w:val="center"/>
          </w:tcPr>
          <w:p>
            <w:pPr>
              <w:spacing w:line="320" w:lineRule="exact"/>
              <w:jc w:val="center"/>
              <w:rPr>
                <w:rFonts w:ascii="方正仿宋_GBK" w:hAnsi="方正仿宋_GBK" w:eastAsia="方正仿宋_GBK" w:cs="方正仿宋_GBK"/>
                <w:sz w:val="24"/>
              </w:rPr>
            </w:pPr>
          </w:p>
        </w:tc>
        <w:tc>
          <w:tcPr>
            <w:tcW w:w="851" w:type="dxa"/>
            <w:vAlign w:val="center"/>
          </w:tcPr>
          <w:p>
            <w:pPr>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高中</w:t>
            </w:r>
          </w:p>
        </w:tc>
        <w:tc>
          <w:tcPr>
            <w:tcW w:w="1276" w:type="dxa"/>
            <w:vAlign w:val="center"/>
          </w:tcPr>
          <w:p>
            <w:pPr>
              <w:spacing w:line="320" w:lineRule="exact"/>
              <w:jc w:val="center"/>
              <w:rPr>
                <w:rFonts w:ascii="华文仿宋" w:hAnsi="华文仿宋" w:eastAsia="华文仿宋"/>
                <w:sz w:val="24"/>
              </w:rPr>
            </w:pPr>
          </w:p>
        </w:tc>
        <w:tc>
          <w:tcPr>
            <w:tcW w:w="992"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134"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053" w:type="dxa"/>
            <w:vAlign w:val="center"/>
          </w:tcPr>
          <w:p>
            <w:pPr>
              <w:spacing w:line="320" w:lineRule="exact"/>
              <w:jc w:val="center"/>
              <w:rPr>
                <w:rFonts w:ascii="华文仿宋" w:hAnsi="华文仿宋" w:eastAsia="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75" w:type="dxa"/>
            <w:vMerge w:val="restart"/>
            <w:vAlign w:val="center"/>
          </w:tcPr>
          <w:p>
            <w:pPr>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乡村</w:t>
            </w:r>
          </w:p>
        </w:tc>
        <w:tc>
          <w:tcPr>
            <w:tcW w:w="851" w:type="dxa"/>
            <w:vAlign w:val="center"/>
          </w:tcPr>
          <w:p>
            <w:pPr>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小学</w:t>
            </w:r>
          </w:p>
        </w:tc>
        <w:tc>
          <w:tcPr>
            <w:tcW w:w="1276" w:type="dxa"/>
            <w:vAlign w:val="center"/>
          </w:tcPr>
          <w:p>
            <w:pPr>
              <w:spacing w:line="320" w:lineRule="exact"/>
              <w:jc w:val="center"/>
              <w:rPr>
                <w:rFonts w:ascii="华文仿宋" w:hAnsi="华文仿宋" w:eastAsia="华文仿宋"/>
                <w:sz w:val="24"/>
              </w:rPr>
            </w:pPr>
          </w:p>
        </w:tc>
        <w:tc>
          <w:tcPr>
            <w:tcW w:w="992"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134"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053" w:type="dxa"/>
            <w:vAlign w:val="center"/>
          </w:tcPr>
          <w:p>
            <w:pPr>
              <w:spacing w:line="320" w:lineRule="exact"/>
              <w:jc w:val="center"/>
              <w:rPr>
                <w:rFonts w:ascii="华文仿宋" w:hAnsi="华文仿宋" w:eastAsia="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75" w:type="dxa"/>
            <w:vMerge w:val="continue"/>
          </w:tcPr>
          <w:p>
            <w:pPr>
              <w:spacing w:line="320" w:lineRule="exact"/>
              <w:rPr>
                <w:rFonts w:ascii="方正仿宋_GBK" w:hAnsi="方正仿宋_GBK" w:eastAsia="方正仿宋_GBK" w:cs="方正仿宋_GBK"/>
                <w:sz w:val="24"/>
              </w:rPr>
            </w:pPr>
          </w:p>
        </w:tc>
        <w:tc>
          <w:tcPr>
            <w:tcW w:w="851" w:type="dxa"/>
            <w:vAlign w:val="center"/>
          </w:tcPr>
          <w:p>
            <w:pPr>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初中</w:t>
            </w:r>
          </w:p>
        </w:tc>
        <w:tc>
          <w:tcPr>
            <w:tcW w:w="1276" w:type="dxa"/>
            <w:vAlign w:val="center"/>
          </w:tcPr>
          <w:p>
            <w:pPr>
              <w:spacing w:line="320" w:lineRule="exact"/>
              <w:jc w:val="center"/>
              <w:rPr>
                <w:rFonts w:ascii="华文仿宋" w:hAnsi="华文仿宋" w:eastAsia="华文仿宋"/>
                <w:sz w:val="24"/>
              </w:rPr>
            </w:pPr>
          </w:p>
        </w:tc>
        <w:tc>
          <w:tcPr>
            <w:tcW w:w="992"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134"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053" w:type="dxa"/>
            <w:vAlign w:val="center"/>
          </w:tcPr>
          <w:p>
            <w:pPr>
              <w:spacing w:line="320" w:lineRule="exact"/>
              <w:jc w:val="center"/>
              <w:rPr>
                <w:rFonts w:ascii="华文仿宋" w:hAnsi="华文仿宋" w:eastAsia="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75" w:type="dxa"/>
            <w:vMerge w:val="continue"/>
          </w:tcPr>
          <w:p>
            <w:pPr>
              <w:spacing w:line="320" w:lineRule="exact"/>
              <w:rPr>
                <w:rFonts w:ascii="方正仿宋_GBK" w:hAnsi="方正仿宋_GBK" w:eastAsia="方正仿宋_GBK" w:cs="方正仿宋_GBK"/>
                <w:sz w:val="24"/>
              </w:rPr>
            </w:pPr>
          </w:p>
        </w:tc>
        <w:tc>
          <w:tcPr>
            <w:tcW w:w="851" w:type="dxa"/>
            <w:vAlign w:val="center"/>
          </w:tcPr>
          <w:p>
            <w:pPr>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高中</w:t>
            </w:r>
          </w:p>
        </w:tc>
        <w:tc>
          <w:tcPr>
            <w:tcW w:w="1276" w:type="dxa"/>
            <w:vAlign w:val="center"/>
          </w:tcPr>
          <w:p>
            <w:pPr>
              <w:spacing w:line="320" w:lineRule="exact"/>
              <w:jc w:val="center"/>
              <w:rPr>
                <w:rFonts w:ascii="华文仿宋" w:hAnsi="华文仿宋" w:eastAsia="华文仿宋"/>
                <w:sz w:val="24"/>
              </w:rPr>
            </w:pPr>
          </w:p>
        </w:tc>
        <w:tc>
          <w:tcPr>
            <w:tcW w:w="992"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134"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053" w:type="dxa"/>
            <w:vAlign w:val="center"/>
          </w:tcPr>
          <w:p>
            <w:pPr>
              <w:spacing w:line="320" w:lineRule="exact"/>
              <w:jc w:val="center"/>
              <w:rPr>
                <w:rFonts w:ascii="华文仿宋" w:hAnsi="华文仿宋" w:eastAsia="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75" w:type="dxa"/>
            <w:vMerge w:val="restart"/>
            <w:vAlign w:val="center"/>
          </w:tcPr>
          <w:p>
            <w:pPr>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合计校</w:t>
            </w:r>
          </w:p>
        </w:tc>
        <w:tc>
          <w:tcPr>
            <w:tcW w:w="851" w:type="dxa"/>
            <w:vAlign w:val="center"/>
          </w:tcPr>
          <w:p>
            <w:pPr>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小学</w:t>
            </w:r>
          </w:p>
        </w:tc>
        <w:tc>
          <w:tcPr>
            <w:tcW w:w="1276" w:type="dxa"/>
            <w:vAlign w:val="center"/>
          </w:tcPr>
          <w:p>
            <w:pPr>
              <w:spacing w:line="320" w:lineRule="exact"/>
              <w:jc w:val="center"/>
              <w:rPr>
                <w:rFonts w:ascii="华文仿宋" w:hAnsi="华文仿宋" w:eastAsia="华文仿宋"/>
                <w:sz w:val="24"/>
              </w:rPr>
            </w:pPr>
          </w:p>
        </w:tc>
        <w:tc>
          <w:tcPr>
            <w:tcW w:w="992"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134"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053" w:type="dxa"/>
            <w:vAlign w:val="center"/>
          </w:tcPr>
          <w:p>
            <w:pPr>
              <w:spacing w:line="320" w:lineRule="exact"/>
              <w:jc w:val="center"/>
              <w:rPr>
                <w:rFonts w:ascii="华文仿宋" w:hAnsi="华文仿宋" w:eastAsia="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75" w:type="dxa"/>
            <w:vMerge w:val="continue"/>
            <w:vAlign w:val="center"/>
          </w:tcPr>
          <w:p>
            <w:pPr>
              <w:spacing w:line="320" w:lineRule="exact"/>
              <w:jc w:val="center"/>
              <w:rPr>
                <w:rFonts w:ascii="方正仿宋_GBK" w:hAnsi="方正仿宋_GBK" w:eastAsia="方正仿宋_GBK" w:cs="方正仿宋_GBK"/>
                <w:sz w:val="24"/>
              </w:rPr>
            </w:pPr>
          </w:p>
        </w:tc>
        <w:tc>
          <w:tcPr>
            <w:tcW w:w="851" w:type="dxa"/>
            <w:vAlign w:val="center"/>
          </w:tcPr>
          <w:p>
            <w:pPr>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初中</w:t>
            </w:r>
          </w:p>
        </w:tc>
        <w:tc>
          <w:tcPr>
            <w:tcW w:w="1276" w:type="dxa"/>
            <w:vAlign w:val="center"/>
          </w:tcPr>
          <w:p>
            <w:pPr>
              <w:spacing w:line="320" w:lineRule="exact"/>
              <w:jc w:val="center"/>
              <w:rPr>
                <w:rFonts w:ascii="华文仿宋" w:hAnsi="华文仿宋" w:eastAsia="华文仿宋"/>
                <w:sz w:val="24"/>
              </w:rPr>
            </w:pPr>
          </w:p>
        </w:tc>
        <w:tc>
          <w:tcPr>
            <w:tcW w:w="992"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134"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053" w:type="dxa"/>
            <w:vAlign w:val="center"/>
          </w:tcPr>
          <w:p>
            <w:pPr>
              <w:spacing w:line="320" w:lineRule="exact"/>
              <w:jc w:val="center"/>
              <w:rPr>
                <w:rFonts w:ascii="华文仿宋" w:hAnsi="华文仿宋" w:eastAsia="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75" w:type="dxa"/>
            <w:vMerge w:val="continue"/>
          </w:tcPr>
          <w:p>
            <w:pPr>
              <w:spacing w:line="320" w:lineRule="exact"/>
              <w:rPr>
                <w:rFonts w:ascii="方正仿宋_GBK" w:hAnsi="方正仿宋_GBK" w:eastAsia="方正仿宋_GBK" w:cs="方正仿宋_GBK"/>
                <w:sz w:val="24"/>
              </w:rPr>
            </w:pPr>
          </w:p>
        </w:tc>
        <w:tc>
          <w:tcPr>
            <w:tcW w:w="851" w:type="dxa"/>
            <w:vAlign w:val="center"/>
          </w:tcPr>
          <w:p>
            <w:pPr>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高中</w:t>
            </w:r>
          </w:p>
        </w:tc>
        <w:tc>
          <w:tcPr>
            <w:tcW w:w="1276" w:type="dxa"/>
            <w:vAlign w:val="center"/>
          </w:tcPr>
          <w:p>
            <w:pPr>
              <w:spacing w:line="320" w:lineRule="exact"/>
              <w:jc w:val="center"/>
              <w:rPr>
                <w:rFonts w:ascii="华文仿宋" w:hAnsi="华文仿宋" w:eastAsia="华文仿宋"/>
                <w:sz w:val="24"/>
              </w:rPr>
            </w:pPr>
          </w:p>
        </w:tc>
        <w:tc>
          <w:tcPr>
            <w:tcW w:w="992"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134"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6" w:type="dxa"/>
            <w:vAlign w:val="center"/>
          </w:tcPr>
          <w:p>
            <w:pPr>
              <w:spacing w:line="320" w:lineRule="exact"/>
              <w:jc w:val="center"/>
              <w:rPr>
                <w:rFonts w:ascii="华文仿宋" w:hAnsi="华文仿宋" w:eastAsia="华文仿宋"/>
                <w:sz w:val="24"/>
              </w:rPr>
            </w:pPr>
          </w:p>
        </w:tc>
        <w:tc>
          <w:tcPr>
            <w:tcW w:w="1275" w:type="dxa"/>
            <w:vAlign w:val="center"/>
          </w:tcPr>
          <w:p>
            <w:pPr>
              <w:spacing w:line="320" w:lineRule="exact"/>
              <w:jc w:val="center"/>
              <w:rPr>
                <w:rFonts w:ascii="华文仿宋" w:hAnsi="华文仿宋" w:eastAsia="华文仿宋"/>
                <w:sz w:val="24"/>
              </w:rPr>
            </w:pPr>
          </w:p>
        </w:tc>
        <w:tc>
          <w:tcPr>
            <w:tcW w:w="1053" w:type="dxa"/>
            <w:vAlign w:val="center"/>
          </w:tcPr>
          <w:p>
            <w:pPr>
              <w:spacing w:line="320" w:lineRule="exact"/>
              <w:jc w:val="center"/>
              <w:rPr>
                <w:rFonts w:ascii="华文仿宋" w:hAnsi="华文仿宋" w:eastAsia="华文仿宋"/>
                <w:sz w:val="24"/>
              </w:rPr>
            </w:pPr>
          </w:p>
        </w:tc>
      </w:tr>
    </w:tbl>
    <w:p>
      <w:pPr>
        <w:snapToGrid w:val="0"/>
        <w:spacing w:after="120" w:afterLines="50"/>
        <w:rPr>
          <w:rFonts w:ascii="黑体" w:hAnsi="黑体" w:eastAsia="黑体"/>
          <w:sz w:val="30"/>
          <w:szCs w:val="30"/>
        </w:rPr>
      </w:pPr>
    </w:p>
    <w:p>
      <w:pPr>
        <w:snapToGrid w:val="0"/>
        <w:spacing w:after="120" w:afterLines="50"/>
        <w:rPr>
          <w:rFonts w:ascii="黑体" w:hAnsi="黑体" w:eastAsia="黑体"/>
          <w:sz w:val="30"/>
          <w:szCs w:val="30"/>
        </w:rPr>
      </w:pPr>
    </w:p>
    <w:p>
      <w:pPr>
        <w:snapToGrid w:val="0"/>
        <w:spacing w:after="120" w:afterLines="50"/>
        <w:rPr>
          <w:rFonts w:ascii="方正黑体_GBK" w:hAnsi="方正黑体_GBK" w:eastAsia="方正黑体_GBK" w:cs="方正黑体_GBK"/>
          <w:sz w:val="28"/>
          <w:szCs w:val="28"/>
        </w:rPr>
      </w:pPr>
    </w:p>
    <w:p>
      <w:pPr>
        <w:spacing w:line="560" w:lineRule="exact"/>
        <w:jc w:val="left"/>
        <w:rPr>
          <w:rFonts w:eastAsia="方正仿宋_GBK"/>
          <w:sz w:val="32"/>
          <w:szCs w:val="32"/>
        </w:rPr>
      </w:pPr>
      <w:r>
        <w:rPr>
          <w:rFonts w:hint="eastAsia" w:eastAsia="方正仿宋_GBK"/>
          <w:sz w:val="32"/>
          <w:szCs w:val="32"/>
        </w:rPr>
        <w:t>附表5：</w:t>
      </w:r>
    </w:p>
    <w:p>
      <w:pPr>
        <w:snapToGrid w:val="0"/>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2022年昆明市学校自建设施供水水质随机监督抽查信息汇总表</w:t>
      </w:r>
    </w:p>
    <w:p>
      <w:pPr>
        <w:snapToGrid w:val="0"/>
        <w:spacing w:line="600" w:lineRule="exact"/>
        <w:jc w:val="center"/>
        <w:rPr>
          <w:rFonts w:ascii="方正小标宋_GBK" w:hAnsi="方正小标宋_GBK" w:eastAsia="方正小标宋_GBK" w:cs="方正小标宋_GBK"/>
          <w:bCs/>
          <w:sz w:val="44"/>
          <w:szCs w:val="44"/>
        </w:rPr>
      </w:pPr>
    </w:p>
    <w:tbl>
      <w:tblPr>
        <w:tblStyle w:val="5"/>
        <w:tblW w:w="142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754"/>
        <w:gridCol w:w="981"/>
        <w:gridCol w:w="916"/>
        <w:gridCol w:w="1120"/>
        <w:gridCol w:w="1120"/>
        <w:gridCol w:w="1120"/>
        <w:gridCol w:w="950"/>
        <w:gridCol w:w="1170"/>
        <w:gridCol w:w="1536"/>
        <w:gridCol w:w="1188"/>
        <w:gridCol w:w="1452"/>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180" w:type="dxa"/>
            <w:gridSpan w:val="2"/>
            <w:vMerge w:val="restart"/>
            <w:tcBorders>
              <w:left w:val="single" w:color="auto" w:sz="4" w:space="0"/>
              <w:right w:val="single" w:color="auto" w:sz="4" w:space="0"/>
            </w:tcBorders>
            <w:vAlign w:val="center"/>
          </w:tcPr>
          <w:p>
            <w:pPr>
              <w:widowControl/>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学校</w:t>
            </w:r>
          </w:p>
          <w:p>
            <w:pPr>
              <w:widowControl/>
              <w:jc w:val="center"/>
              <w:rPr>
                <w:rFonts w:ascii="仿宋" w:hAnsi="仿宋" w:eastAsia="仿宋" w:cs="仿宋_GB2312"/>
                <w:sz w:val="24"/>
              </w:rPr>
            </w:pPr>
            <w:r>
              <w:rPr>
                <w:rFonts w:hint="eastAsia" w:ascii="方正黑体_GBK" w:hAnsi="方正黑体_GBK" w:eastAsia="方正黑体_GBK" w:cs="方正黑体_GBK"/>
                <w:sz w:val="24"/>
              </w:rPr>
              <w:t>类别</w:t>
            </w:r>
          </w:p>
        </w:tc>
        <w:tc>
          <w:tcPr>
            <w:tcW w:w="981" w:type="dxa"/>
            <w:vMerge w:val="restart"/>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检测</w:t>
            </w:r>
          </w:p>
          <w:p>
            <w:pPr>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学校数</w:t>
            </w:r>
          </w:p>
        </w:tc>
        <w:tc>
          <w:tcPr>
            <w:tcW w:w="10572" w:type="dxa"/>
            <w:gridSpan w:val="9"/>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检测指标合格学校数</w:t>
            </w:r>
          </w:p>
        </w:tc>
        <w:tc>
          <w:tcPr>
            <w:tcW w:w="1500" w:type="dxa"/>
            <w:vMerge w:val="restart"/>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全部九项指标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180" w:type="dxa"/>
            <w:gridSpan w:val="2"/>
            <w:vMerge w:val="continue"/>
            <w:tcBorders>
              <w:left w:val="single" w:color="auto" w:sz="4" w:space="0"/>
              <w:right w:val="single" w:color="auto" w:sz="4" w:space="0"/>
            </w:tcBorders>
            <w:vAlign w:val="center"/>
          </w:tcPr>
          <w:p>
            <w:pPr>
              <w:widowControl/>
              <w:jc w:val="center"/>
              <w:rPr>
                <w:rFonts w:ascii="仿宋" w:hAnsi="仿宋" w:eastAsia="仿宋" w:cs="仿宋_GB2312"/>
                <w:sz w:val="24"/>
              </w:rPr>
            </w:pPr>
          </w:p>
        </w:tc>
        <w:tc>
          <w:tcPr>
            <w:tcW w:w="981" w:type="dxa"/>
            <w:vMerge w:val="continue"/>
            <w:tcBorders>
              <w:left w:val="single" w:color="auto" w:sz="4" w:space="0"/>
              <w:right w:val="single" w:color="auto" w:sz="4" w:space="0"/>
            </w:tcBorders>
            <w:vAlign w:val="center"/>
          </w:tcPr>
          <w:p>
            <w:pPr>
              <w:jc w:val="center"/>
              <w:rPr>
                <w:rFonts w:ascii="仿宋" w:hAnsi="仿宋" w:eastAsia="仿宋" w:cs="仿宋_GB2312"/>
                <w:sz w:val="24"/>
              </w:rPr>
            </w:pPr>
          </w:p>
        </w:tc>
        <w:tc>
          <w:tcPr>
            <w:tcW w:w="916"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kern w:val="0"/>
                <w:sz w:val="24"/>
              </w:rPr>
              <w:t>色度</w:t>
            </w:r>
          </w:p>
        </w:tc>
        <w:tc>
          <w:tcPr>
            <w:tcW w:w="1120"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kern w:val="0"/>
                <w:sz w:val="24"/>
              </w:rPr>
              <w:t>浑浊度</w:t>
            </w:r>
          </w:p>
        </w:tc>
        <w:tc>
          <w:tcPr>
            <w:tcW w:w="1120"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kern w:val="0"/>
                <w:sz w:val="24"/>
              </w:rPr>
              <w:t>臭和味</w:t>
            </w:r>
          </w:p>
        </w:tc>
        <w:tc>
          <w:tcPr>
            <w:tcW w:w="1120"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kern w:val="0"/>
                <w:sz w:val="24"/>
              </w:rPr>
              <w:t>肉眼可见物</w:t>
            </w:r>
          </w:p>
        </w:tc>
        <w:tc>
          <w:tcPr>
            <w:tcW w:w="950"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kern w:val="0"/>
                <w:sz w:val="24"/>
              </w:rPr>
              <w:t>pH</w:t>
            </w:r>
          </w:p>
        </w:tc>
        <w:tc>
          <w:tcPr>
            <w:tcW w:w="1170"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kern w:val="0"/>
                <w:sz w:val="24"/>
              </w:rPr>
              <w:t>消毒剂余量</w:t>
            </w:r>
          </w:p>
        </w:tc>
        <w:tc>
          <w:tcPr>
            <w:tcW w:w="1536"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菌落总数</w:t>
            </w:r>
          </w:p>
        </w:tc>
        <w:tc>
          <w:tcPr>
            <w:tcW w:w="1188"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总大肠菌群</w:t>
            </w:r>
          </w:p>
        </w:tc>
        <w:tc>
          <w:tcPr>
            <w:tcW w:w="1452"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大肠埃希氏菌</w:t>
            </w:r>
          </w:p>
        </w:tc>
        <w:tc>
          <w:tcPr>
            <w:tcW w:w="1500" w:type="dxa"/>
            <w:vMerge w:val="continue"/>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26" w:type="dxa"/>
            <w:vMerge w:val="restart"/>
            <w:tcBorders>
              <w:top w:val="single" w:color="auto" w:sz="4" w:space="0"/>
              <w:left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镇区</w:t>
            </w: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小学</w:t>
            </w:r>
          </w:p>
        </w:tc>
        <w:tc>
          <w:tcPr>
            <w:tcW w:w="9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1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5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7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3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452"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00"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continue"/>
            <w:tcBorders>
              <w:left w:val="single" w:color="auto" w:sz="4" w:space="0"/>
              <w:right w:val="single" w:color="auto" w:sz="4" w:space="0"/>
            </w:tcBorders>
            <w:vAlign w:val="center"/>
          </w:tcPr>
          <w:p>
            <w:pPr>
              <w:widowControl/>
              <w:jc w:val="center"/>
              <w:rPr>
                <w:rFonts w:ascii="方正仿宋_GBK" w:hAnsi="方正仿宋_GBK" w:eastAsia="方正仿宋_GBK" w:cs="方正仿宋_GBK"/>
                <w:sz w:val="24"/>
              </w:rPr>
            </w:pP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初中</w:t>
            </w:r>
          </w:p>
        </w:tc>
        <w:tc>
          <w:tcPr>
            <w:tcW w:w="9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1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5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7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3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452"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00"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continue"/>
            <w:tcBorders>
              <w:left w:val="single" w:color="auto" w:sz="4" w:space="0"/>
              <w:right w:val="single" w:color="auto" w:sz="4" w:space="0"/>
            </w:tcBorders>
            <w:vAlign w:val="center"/>
          </w:tcPr>
          <w:p>
            <w:pPr>
              <w:widowControl/>
              <w:jc w:val="center"/>
              <w:rPr>
                <w:rFonts w:ascii="方正仿宋_GBK" w:hAnsi="方正仿宋_GBK" w:eastAsia="方正仿宋_GBK" w:cs="方正仿宋_GBK"/>
                <w:sz w:val="24"/>
              </w:rPr>
            </w:pP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高中</w:t>
            </w:r>
          </w:p>
        </w:tc>
        <w:tc>
          <w:tcPr>
            <w:tcW w:w="9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1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5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7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3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452"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00"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restart"/>
            <w:tcBorders>
              <w:top w:val="single" w:color="auto" w:sz="4" w:space="0"/>
              <w:left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乡村</w:t>
            </w: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小学</w:t>
            </w:r>
          </w:p>
        </w:tc>
        <w:tc>
          <w:tcPr>
            <w:tcW w:w="9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1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5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7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3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452"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00"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continue"/>
            <w:tcBorders>
              <w:left w:val="single" w:color="auto" w:sz="4" w:space="0"/>
              <w:right w:val="single" w:color="auto" w:sz="4" w:space="0"/>
            </w:tcBorders>
            <w:vAlign w:val="center"/>
          </w:tcPr>
          <w:p>
            <w:pPr>
              <w:widowControl/>
              <w:jc w:val="center"/>
              <w:rPr>
                <w:rFonts w:ascii="方正仿宋_GBK" w:hAnsi="方正仿宋_GBK" w:eastAsia="方正仿宋_GBK" w:cs="方正仿宋_GBK"/>
                <w:sz w:val="24"/>
              </w:rPr>
            </w:pP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初中</w:t>
            </w:r>
          </w:p>
        </w:tc>
        <w:tc>
          <w:tcPr>
            <w:tcW w:w="9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1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5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7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3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452"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00"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continue"/>
            <w:tcBorders>
              <w:left w:val="single" w:color="auto" w:sz="4" w:space="0"/>
              <w:right w:val="single" w:color="auto" w:sz="4" w:space="0"/>
            </w:tcBorders>
            <w:vAlign w:val="center"/>
          </w:tcPr>
          <w:p>
            <w:pPr>
              <w:widowControl/>
              <w:jc w:val="center"/>
              <w:rPr>
                <w:rFonts w:ascii="方正仿宋_GBK" w:hAnsi="方正仿宋_GBK" w:eastAsia="方正仿宋_GBK" w:cs="方正仿宋_GBK"/>
                <w:sz w:val="24"/>
              </w:rPr>
            </w:pP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高中</w:t>
            </w:r>
          </w:p>
        </w:tc>
        <w:tc>
          <w:tcPr>
            <w:tcW w:w="9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1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5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7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3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452"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00"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restart"/>
            <w:tcBorders>
              <w:top w:val="single" w:color="auto" w:sz="4" w:space="0"/>
              <w:left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合计</w:t>
            </w:r>
          </w:p>
        </w:tc>
        <w:tc>
          <w:tcPr>
            <w:tcW w:w="754" w:type="dxa"/>
            <w:tcBorders>
              <w:left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小学</w:t>
            </w:r>
          </w:p>
        </w:tc>
        <w:tc>
          <w:tcPr>
            <w:tcW w:w="9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1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5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7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3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452"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00"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continue"/>
            <w:tcBorders>
              <w:left w:val="single" w:color="auto" w:sz="4" w:space="0"/>
              <w:right w:val="single" w:color="auto" w:sz="4" w:space="0"/>
            </w:tcBorders>
            <w:vAlign w:val="center"/>
          </w:tcPr>
          <w:p>
            <w:pPr>
              <w:jc w:val="center"/>
              <w:rPr>
                <w:rFonts w:ascii="方正仿宋_GBK" w:hAnsi="方正仿宋_GBK" w:eastAsia="方正仿宋_GBK" w:cs="方正仿宋_GBK"/>
                <w:sz w:val="24"/>
              </w:rPr>
            </w:pPr>
          </w:p>
        </w:tc>
        <w:tc>
          <w:tcPr>
            <w:tcW w:w="754" w:type="dxa"/>
            <w:tcBorders>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初中</w:t>
            </w:r>
          </w:p>
        </w:tc>
        <w:tc>
          <w:tcPr>
            <w:tcW w:w="981"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916"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950"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170"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536"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452"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500"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continue"/>
            <w:tcBorders>
              <w:left w:val="single" w:color="auto" w:sz="4" w:space="0"/>
              <w:bottom w:val="single" w:color="auto" w:sz="4" w:space="0"/>
              <w:right w:val="single" w:color="auto" w:sz="4" w:space="0"/>
            </w:tcBorders>
            <w:vAlign w:val="center"/>
          </w:tcPr>
          <w:p>
            <w:pPr>
              <w:widowControl/>
              <w:jc w:val="center"/>
              <w:rPr>
                <w:rFonts w:ascii="方正仿宋_GBK" w:hAnsi="方正仿宋_GBK" w:eastAsia="方正仿宋_GBK" w:cs="方正仿宋_GBK"/>
                <w:sz w:val="24"/>
              </w:rPr>
            </w:pP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高中</w:t>
            </w:r>
          </w:p>
        </w:tc>
        <w:tc>
          <w:tcPr>
            <w:tcW w:w="9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1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2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5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7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3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452"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500" w:type="dxa"/>
            <w:tcBorders>
              <w:left w:val="single" w:color="auto" w:sz="4" w:space="0"/>
              <w:right w:val="single" w:color="auto" w:sz="4" w:space="0"/>
            </w:tcBorders>
            <w:vAlign w:val="center"/>
          </w:tcPr>
          <w:p>
            <w:pPr>
              <w:jc w:val="center"/>
              <w:rPr>
                <w:rFonts w:ascii="仿宋" w:hAnsi="仿宋" w:eastAsia="仿宋" w:cs="仿宋_GB2312"/>
                <w:sz w:val="24"/>
              </w:rPr>
            </w:pPr>
          </w:p>
        </w:tc>
      </w:tr>
    </w:tbl>
    <w:p>
      <w:pPr>
        <w:snapToGrid w:val="0"/>
        <w:spacing w:before="120" w:beforeLines="50" w:after="120" w:afterLines="50"/>
        <w:rPr>
          <w:rFonts w:ascii="黑体" w:hAnsi="黑体" w:eastAsia="黑体"/>
          <w:szCs w:val="32"/>
        </w:rPr>
      </w:pPr>
    </w:p>
    <w:p>
      <w:pPr>
        <w:snapToGrid w:val="0"/>
        <w:spacing w:before="480" w:beforeLines="200" w:after="120" w:afterLines="50"/>
        <w:rPr>
          <w:rFonts w:ascii="黑体" w:hAnsi="黑体" w:eastAsia="黑体"/>
          <w:sz w:val="30"/>
          <w:szCs w:val="30"/>
        </w:rPr>
      </w:pPr>
    </w:p>
    <w:p>
      <w:pPr>
        <w:spacing w:line="560" w:lineRule="exact"/>
        <w:jc w:val="left"/>
        <w:rPr>
          <w:rFonts w:eastAsia="方正仿宋_GBK"/>
          <w:sz w:val="32"/>
          <w:szCs w:val="32"/>
        </w:rPr>
      </w:pPr>
      <w:r>
        <w:rPr>
          <w:rFonts w:hint="eastAsia" w:eastAsia="方正仿宋_GBK"/>
          <w:sz w:val="32"/>
          <w:szCs w:val="32"/>
        </w:rPr>
        <w:t>附表6：</w:t>
      </w:r>
    </w:p>
    <w:p>
      <w:pPr>
        <w:snapToGrid w:val="0"/>
        <w:jc w:val="center"/>
        <w:rPr>
          <w:rFonts w:ascii="方正小标宋_GBK" w:hAnsi="方正小标宋_GBK" w:eastAsia="方正小标宋_GBK" w:cs="方正小标宋_GBK"/>
          <w:bCs/>
          <w:spacing w:val="-10"/>
          <w:sz w:val="44"/>
          <w:szCs w:val="44"/>
        </w:rPr>
      </w:pPr>
      <w:r>
        <w:rPr>
          <w:rFonts w:hint="eastAsia" w:ascii="方正小标宋_GBK" w:hAnsi="方正小标宋_GBK" w:eastAsia="方正小标宋_GBK" w:cs="方正小标宋_GBK"/>
          <w:bCs/>
          <w:sz w:val="44"/>
          <w:szCs w:val="44"/>
        </w:rPr>
        <w:t>2022年昆明市学校二次供水水质随机监督抽查信息汇总表</w:t>
      </w:r>
    </w:p>
    <w:tbl>
      <w:tblPr>
        <w:tblStyle w:val="5"/>
        <w:tblW w:w="143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754"/>
        <w:gridCol w:w="1281"/>
        <w:gridCol w:w="804"/>
        <w:gridCol w:w="1248"/>
        <w:gridCol w:w="996"/>
        <w:gridCol w:w="1188"/>
        <w:gridCol w:w="900"/>
        <w:gridCol w:w="1044"/>
        <w:gridCol w:w="1368"/>
        <w:gridCol w:w="1200"/>
        <w:gridCol w:w="1344"/>
        <w:gridCol w:w="1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180" w:type="dxa"/>
            <w:gridSpan w:val="2"/>
            <w:vMerge w:val="restart"/>
            <w:tcBorders>
              <w:left w:val="single" w:color="auto" w:sz="4" w:space="0"/>
              <w:right w:val="single" w:color="auto" w:sz="4" w:space="0"/>
            </w:tcBorders>
            <w:vAlign w:val="center"/>
          </w:tcPr>
          <w:p>
            <w:pPr>
              <w:widowControl/>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学校</w:t>
            </w:r>
          </w:p>
          <w:p>
            <w:pPr>
              <w:widowControl/>
              <w:jc w:val="center"/>
              <w:rPr>
                <w:rFonts w:ascii="仿宋" w:hAnsi="仿宋" w:eastAsia="仿宋" w:cs="仿宋_GB2312"/>
                <w:sz w:val="24"/>
              </w:rPr>
            </w:pPr>
            <w:r>
              <w:rPr>
                <w:rFonts w:hint="eastAsia" w:ascii="方正黑体_GBK" w:hAnsi="方正黑体_GBK" w:eastAsia="方正黑体_GBK" w:cs="方正黑体_GBK"/>
                <w:sz w:val="24"/>
              </w:rPr>
              <w:t>类别</w:t>
            </w:r>
          </w:p>
        </w:tc>
        <w:tc>
          <w:tcPr>
            <w:tcW w:w="1281" w:type="dxa"/>
            <w:vMerge w:val="restart"/>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检测</w:t>
            </w:r>
          </w:p>
          <w:p>
            <w:pPr>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学校数</w:t>
            </w:r>
          </w:p>
        </w:tc>
        <w:tc>
          <w:tcPr>
            <w:tcW w:w="10092" w:type="dxa"/>
            <w:gridSpan w:val="9"/>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检测指标合格学校数</w:t>
            </w:r>
          </w:p>
        </w:tc>
        <w:tc>
          <w:tcPr>
            <w:tcW w:w="1824" w:type="dxa"/>
            <w:vMerge w:val="restart"/>
            <w:tcBorders>
              <w:left w:val="single" w:color="auto" w:sz="4" w:space="0"/>
              <w:right w:val="single" w:color="auto" w:sz="4" w:space="0"/>
            </w:tcBorders>
            <w:vAlign w:val="center"/>
          </w:tcPr>
          <w:p>
            <w:pPr>
              <w:jc w:val="center"/>
              <w:rPr>
                <w:rFonts w:ascii="仿宋" w:hAnsi="仿宋" w:eastAsia="仿宋" w:cs="仿宋_GB2312"/>
                <w:sz w:val="24"/>
              </w:rPr>
            </w:pPr>
            <w:r>
              <w:rPr>
                <w:rFonts w:hint="eastAsia" w:ascii="方正黑体_GBK" w:hAnsi="方正黑体_GBK" w:eastAsia="方正黑体_GBK" w:cs="方正黑体_GBK"/>
                <w:sz w:val="24"/>
              </w:rPr>
              <w:t>全部九项指标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180" w:type="dxa"/>
            <w:gridSpan w:val="2"/>
            <w:vMerge w:val="continue"/>
            <w:tcBorders>
              <w:left w:val="single" w:color="auto" w:sz="4" w:space="0"/>
              <w:right w:val="single" w:color="auto" w:sz="4" w:space="0"/>
            </w:tcBorders>
            <w:vAlign w:val="center"/>
          </w:tcPr>
          <w:p>
            <w:pPr>
              <w:widowControl/>
              <w:jc w:val="center"/>
              <w:rPr>
                <w:rFonts w:ascii="仿宋" w:hAnsi="仿宋" w:eastAsia="仿宋" w:cs="仿宋_GB2312"/>
                <w:sz w:val="24"/>
              </w:rPr>
            </w:pPr>
          </w:p>
        </w:tc>
        <w:tc>
          <w:tcPr>
            <w:tcW w:w="1281" w:type="dxa"/>
            <w:vMerge w:val="continue"/>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p>
        </w:tc>
        <w:tc>
          <w:tcPr>
            <w:tcW w:w="804"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kern w:val="0"/>
                <w:sz w:val="24"/>
              </w:rPr>
              <w:t>色度</w:t>
            </w:r>
          </w:p>
        </w:tc>
        <w:tc>
          <w:tcPr>
            <w:tcW w:w="1248"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kern w:val="0"/>
                <w:sz w:val="24"/>
              </w:rPr>
              <w:t>浑浊度</w:t>
            </w:r>
          </w:p>
        </w:tc>
        <w:tc>
          <w:tcPr>
            <w:tcW w:w="996"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kern w:val="0"/>
                <w:sz w:val="24"/>
              </w:rPr>
              <w:t>臭和味</w:t>
            </w:r>
          </w:p>
        </w:tc>
        <w:tc>
          <w:tcPr>
            <w:tcW w:w="1188"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kern w:val="0"/>
                <w:sz w:val="24"/>
              </w:rPr>
              <w:t>肉眼可见物</w:t>
            </w:r>
          </w:p>
        </w:tc>
        <w:tc>
          <w:tcPr>
            <w:tcW w:w="900"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kern w:val="0"/>
                <w:sz w:val="24"/>
              </w:rPr>
              <w:t>pH</w:t>
            </w:r>
          </w:p>
        </w:tc>
        <w:tc>
          <w:tcPr>
            <w:tcW w:w="1044"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kern w:val="0"/>
                <w:sz w:val="24"/>
              </w:rPr>
              <w:t>消毒剂余量</w:t>
            </w:r>
          </w:p>
        </w:tc>
        <w:tc>
          <w:tcPr>
            <w:tcW w:w="1368"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菌落总数</w:t>
            </w:r>
          </w:p>
        </w:tc>
        <w:tc>
          <w:tcPr>
            <w:tcW w:w="1200"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总大肠菌群</w:t>
            </w:r>
          </w:p>
        </w:tc>
        <w:tc>
          <w:tcPr>
            <w:tcW w:w="1344" w:type="dxa"/>
            <w:tcBorders>
              <w:left w:val="single" w:color="auto" w:sz="4" w:space="0"/>
              <w:right w:val="single" w:color="auto" w:sz="4" w:space="0"/>
            </w:tcBorders>
            <w:vAlign w:val="center"/>
          </w:tcPr>
          <w:p>
            <w:pPr>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大肠埃希氏菌</w:t>
            </w:r>
          </w:p>
        </w:tc>
        <w:tc>
          <w:tcPr>
            <w:tcW w:w="1824" w:type="dxa"/>
            <w:vMerge w:val="continue"/>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426" w:type="dxa"/>
            <w:vMerge w:val="restart"/>
            <w:tcBorders>
              <w:top w:val="single" w:color="auto" w:sz="4" w:space="0"/>
              <w:left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镇区</w:t>
            </w: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小学</w:t>
            </w:r>
          </w:p>
        </w:tc>
        <w:tc>
          <w:tcPr>
            <w:tcW w:w="12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80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4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9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0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6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824"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continue"/>
            <w:tcBorders>
              <w:left w:val="single" w:color="auto" w:sz="4" w:space="0"/>
              <w:right w:val="single" w:color="auto" w:sz="4" w:space="0"/>
            </w:tcBorders>
            <w:vAlign w:val="center"/>
          </w:tcPr>
          <w:p>
            <w:pPr>
              <w:widowControl/>
              <w:jc w:val="center"/>
              <w:rPr>
                <w:rFonts w:ascii="方正仿宋_GBK" w:hAnsi="方正仿宋_GBK" w:eastAsia="方正仿宋_GBK" w:cs="方正仿宋_GBK"/>
                <w:sz w:val="24"/>
              </w:rPr>
            </w:pP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初中</w:t>
            </w:r>
          </w:p>
        </w:tc>
        <w:tc>
          <w:tcPr>
            <w:tcW w:w="12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80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4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9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0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6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824"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continue"/>
            <w:tcBorders>
              <w:left w:val="single" w:color="auto" w:sz="4" w:space="0"/>
              <w:right w:val="single" w:color="auto" w:sz="4" w:space="0"/>
            </w:tcBorders>
            <w:vAlign w:val="center"/>
          </w:tcPr>
          <w:p>
            <w:pPr>
              <w:widowControl/>
              <w:jc w:val="center"/>
              <w:rPr>
                <w:rFonts w:ascii="方正仿宋_GBK" w:hAnsi="方正仿宋_GBK" w:eastAsia="方正仿宋_GBK" w:cs="方正仿宋_GBK"/>
                <w:sz w:val="24"/>
              </w:rPr>
            </w:pP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高中</w:t>
            </w:r>
          </w:p>
        </w:tc>
        <w:tc>
          <w:tcPr>
            <w:tcW w:w="12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80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4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9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0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6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824"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restart"/>
            <w:tcBorders>
              <w:top w:val="single" w:color="auto" w:sz="4" w:space="0"/>
              <w:left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乡村</w:t>
            </w: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小学</w:t>
            </w:r>
          </w:p>
        </w:tc>
        <w:tc>
          <w:tcPr>
            <w:tcW w:w="12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80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4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9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0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6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824"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continue"/>
            <w:tcBorders>
              <w:left w:val="single" w:color="auto" w:sz="4" w:space="0"/>
              <w:right w:val="single" w:color="auto" w:sz="4" w:space="0"/>
            </w:tcBorders>
            <w:vAlign w:val="center"/>
          </w:tcPr>
          <w:p>
            <w:pPr>
              <w:widowControl/>
              <w:jc w:val="center"/>
              <w:rPr>
                <w:rFonts w:ascii="方正仿宋_GBK" w:hAnsi="方正仿宋_GBK" w:eastAsia="方正仿宋_GBK" w:cs="方正仿宋_GBK"/>
                <w:sz w:val="24"/>
              </w:rPr>
            </w:pP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初中</w:t>
            </w:r>
          </w:p>
        </w:tc>
        <w:tc>
          <w:tcPr>
            <w:tcW w:w="12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80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4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9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0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6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824"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continue"/>
            <w:tcBorders>
              <w:left w:val="single" w:color="auto" w:sz="4" w:space="0"/>
              <w:right w:val="single" w:color="auto" w:sz="4" w:space="0"/>
            </w:tcBorders>
            <w:vAlign w:val="center"/>
          </w:tcPr>
          <w:p>
            <w:pPr>
              <w:widowControl/>
              <w:jc w:val="center"/>
              <w:rPr>
                <w:rFonts w:ascii="方正仿宋_GBK" w:hAnsi="方正仿宋_GBK" w:eastAsia="方正仿宋_GBK" w:cs="方正仿宋_GBK"/>
                <w:sz w:val="24"/>
              </w:rPr>
            </w:pP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高中</w:t>
            </w:r>
          </w:p>
        </w:tc>
        <w:tc>
          <w:tcPr>
            <w:tcW w:w="12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80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4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9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0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6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824"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restart"/>
            <w:tcBorders>
              <w:top w:val="single" w:color="auto" w:sz="4" w:space="0"/>
              <w:left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合计</w:t>
            </w:r>
          </w:p>
        </w:tc>
        <w:tc>
          <w:tcPr>
            <w:tcW w:w="754" w:type="dxa"/>
            <w:tcBorders>
              <w:left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小学</w:t>
            </w:r>
          </w:p>
        </w:tc>
        <w:tc>
          <w:tcPr>
            <w:tcW w:w="12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80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4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9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0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6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824" w:type="dxa"/>
            <w:tcBorders>
              <w:left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continue"/>
            <w:tcBorders>
              <w:left w:val="single" w:color="auto" w:sz="4" w:space="0"/>
              <w:right w:val="single" w:color="auto" w:sz="4" w:space="0"/>
            </w:tcBorders>
            <w:vAlign w:val="center"/>
          </w:tcPr>
          <w:p>
            <w:pPr>
              <w:jc w:val="center"/>
              <w:rPr>
                <w:rFonts w:ascii="方正仿宋_GBK" w:hAnsi="方正仿宋_GBK" w:eastAsia="方正仿宋_GBK" w:cs="方正仿宋_GBK"/>
                <w:sz w:val="24"/>
              </w:rPr>
            </w:pPr>
          </w:p>
        </w:tc>
        <w:tc>
          <w:tcPr>
            <w:tcW w:w="754" w:type="dxa"/>
            <w:tcBorders>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初中</w:t>
            </w:r>
          </w:p>
        </w:tc>
        <w:tc>
          <w:tcPr>
            <w:tcW w:w="1281"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804"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248"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996"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900"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044"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368"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200"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344"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c>
          <w:tcPr>
            <w:tcW w:w="1824" w:type="dxa"/>
            <w:tcBorders>
              <w:left w:val="single" w:color="auto" w:sz="4" w:space="0"/>
              <w:bottom w:val="single" w:color="auto" w:sz="4" w:space="0"/>
              <w:right w:val="single" w:color="auto" w:sz="4" w:space="0"/>
            </w:tcBorders>
            <w:vAlign w:val="center"/>
          </w:tcPr>
          <w:p>
            <w:pPr>
              <w:jc w:val="center"/>
              <w:rPr>
                <w:rFonts w:ascii="仿宋" w:hAnsi="仿宋" w:eastAsia="仿宋"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26" w:type="dxa"/>
            <w:vMerge w:val="continue"/>
            <w:tcBorders>
              <w:left w:val="single" w:color="auto" w:sz="4" w:space="0"/>
              <w:bottom w:val="single" w:color="auto" w:sz="4" w:space="0"/>
              <w:right w:val="single" w:color="auto" w:sz="4" w:space="0"/>
            </w:tcBorders>
            <w:vAlign w:val="center"/>
          </w:tcPr>
          <w:p>
            <w:pPr>
              <w:widowControl/>
              <w:jc w:val="center"/>
              <w:rPr>
                <w:rFonts w:ascii="方正仿宋_GBK" w:hAnsi="方正仿宋_GBK" w:eastAsia="方正仿宋_GBK" w:cs="方正仿宋_GBK"/>
                <w:sz w:val="24"/>
              </w:rPr>
            </w:pPr>
          </w:p>
        </w:tc>
        <w:tc>
          <w:tcPr>
            <w:tcW w:w="754" w:type="dxa"/>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高中</w:t>
            </w:r>
          </w:p>
        </w:tc>
        <w:tc>
          <w:tcPr>
            <w:tcW w:w="1281"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80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4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96"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18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9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0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68"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200"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344" w:type="dxa"/>
            <w:tcBorders>
              <w:left w:val="single" w:color="auto" w:sz="4" w:space="0"/>
              <w:right w:val="single" w:color="auto" w:sz="4" w:space="0"/>
            </w:tcBorders>
            <w:vAlign w:val="center"/>
          </w:tcPr>
          <w:p>
            <w:pPr>
              <w:jc w:val="center"/>
              <w:rPr>
                <w:rFonts w:ascii="仿宋" w:hAnsi="仿宋" w:eastAsia="仿宋" w:cs="仿宋_GB2312"/>
                <w:sz w:val="24"/>
              </w:rPr>
            </w:pPr>
          </w:p>
        </w:tc>
        <w:tc>
          <w:tcPr>
            <w:tcW w:w="1824" w:type="dxa"/>
            <w:tcBorders>
              <w:left w:val="single" w:color="auto" w:sz="4" w:space="0"/>
              <w:right w:val="single" w:color="auto" w:sz="4" w:space="0"/>
            </w:tcBorders>
            <w:vAlign w:val="center"/>
          </w:tcPr>
          <w:p>
            <w:pPr>
              <w:jc w:val="center"/>
              <w:rPr>
                <w:rFonts w:ascii="仿宋" w:hAnsi="仿宋" w:eastAsia="仿宋" w:cs="仿宋_GB2312"/>
                <w:sz w:val="24"/>
              </w:rPr>
            </w:pPr>
          </w:p>
        </w:tc>
      </w:tr>
    </w:tbl>
    <w:p>
      <w:pPr>
        <w:spacing w:line="560" w:lineRule="exact"/>
        <w:jc w:val="left"/>
        <w:rPr>
          <w:rFonts w:eastAsia="方正仿宋_GBK"/>
          <w:sz w:val="32"/>
          <w:szCs w:val="32"/>
        </w:rPr>
      </w:pPr>
    </w:p>
    <w:sectPr>
      <w:pgSz w:w="16838" w:h="11906" w:orient="landscape"/>
      <w:pgMar w:top="1797" w:right="1134" w:bottom="1797" w:left="1276" w:header="851" w:footer="992"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黑体_GBK">
    <w:altName w:val="Arial Unicode MS"/>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JiMzIyNWZiMTVmYTY4YmFhZWM2Y2MxMmFkNWZlNTEifQ=="/>
  </w:docVars>
  <w:rsids>
    <w:rsidRoot w:val="0057247E"/>
    <w:rsid w:val="00020CF6"/>
    <w:rsid w:val="00054E47"/>
    <w:rsid w:val="0007419F"/>
    <w:rsid w:val="000A028F"/>
    <w:rsid w:val="000B5DD4"/>
    <w:rsid w:val="00101D4B"/>
    <w:rsid w:val="001101E5"/>
    <w:rsid w:val="001761B9"/>
    <w:rsid w:val="00183341"/>
    <w:rsid w:val="00191BA2"/>
    <w:rsid w:val="001B3D1D"/>
    <w:rsid w:val="001D6AF4"/>
    <w:rsid w:val="00263D8B"/>
    <w:rsid w:val="0027240A"/>
    <w:rsid w:val="00287921"/>
    <w:rsid w:val="002B2EF2"/>
    <w:rsid w:val="002B67A0"/>
    <w:rsid w:val="00320937"/>
    <w:rsid w:val="00325408"/>
    <w:rsid w:val="003268DF"/>
    <w:rsid w:val="00326CB9"/>
    <w:rsid w:val="00331224"/>
    <w:rsid w:val="0034507A"/>
    <w:rsid w:val="00371FFE"/>
    <w:rsid w:val="00376DB4"/>
    <w:rsid w:val="003D4EE2"/>
    <w:rsid w:val="003F2E4A"/>
    <w:rsid w:val="00423BA2"/>
    <w:rsid w:val="0045247B"/>
    <w:rsid w:val="0045252E"/>
    <w:rsid w:val="00462D76"/>
    <w:rsid w:val="004E47F6"/>
    <w:rsid w:val="004F0A4E"/>
    <w:rsid w:val="00503A35"/>
    <w:rsid w:val="005112CD"/>
    <w:rsid w:val="00540EC7"/>
    <w:rsid w:val="0057247E"/>
    <w:rsid w:val="00572B4C"/>
    <w:rsid w:val="005A6152"/>
    <w:rsid w:val="005E1194"/>
    <w:rsid w:val="00620A05"/>
    <w:rsid w:val="00642FC4"/>
    <w:rsid w:val="00706171"/>
    <w:rsid w:val="00710682"/>
    <w:rsid w:val="007169D5"/>
    <w:rsid w:val="00762666"/>
    <w:rsid w:val="00787BCE"/>
    <w:rsid w:val="007D2160"/>
    <w:rsid w:val="007F2677"/>
    <w:rsid w:val="00823375"/>
    <w:rsid w:val="0085165F"/>
    <w:rsid w:val="00892A7C"/>
    <w:rsid w:val="009169EA"/>
    <w:rsid w:val="00942BA4"/>
    <w:rsid w:val="00986C0B"/>
    <w:rsid w:val="009B1A74"/>
    <w:rsid w:val="009B3ACB"/>
    <w:rsid w:val="009C2EF7"/>
    <w:rsid w:val="009C531F"/>
    <w:rsid w:val="009D6B16"/>
    <w:rsid w:val="009F6C45"/>
    <w:rsid w:val="00A14395"/>
    <w:rsid w:val="00A71834"/>
    <w:rsid w:val="00AB2613"/>
    <w:rsid w:val="00B247FA"/>
    <w:rsid w:val="00BD64A9"/>
    <w:rsid w:val="00C22FCC"/>
    <w:rsid w:val="00C3250E"/>
    <w:rsid w:val="00C75D6B"/>
    <w:rsid w:val="00C859A7"/>
    <w:rsid w:val="00C94D80"/>
    <w:rsid w:val="00CA7DDB"/>
    <w:rsid w:val="00CB3869"/>
    <w:rsid w:val="00CB7B92"/>
    <w:rsid w:val="00CF1FBB"/>
    <w:rsid w:val="00D4546A"/>
    <w:rsid w:val="00D463B5"/>
    <w:rsid w:val="00D502B7"/>
    <w:rsid w:val="00D55172"/>
    <w:rsid w:val="00D644B4"/>
    <w:rsid w:val="00D862EB"/>
    <w:rsid w:val="00DE0C87"/>
    <w:rsid w:val="00E053EC"/>
    <w:rsid w:val="00E05605"/>
    <w:rsid w:val="00E647FA"/>
    <w:rsid w:val="00E655C5"/>
    <w:rsid w:val="00E82BF6"/>
    <w:rsid w:val="00E85312"/>
    <w:rsid w:val="00EE3DE2"/>
    <w:rsid w:val="00F5468E"/>
    <w:rsid w:val="00FB464C"/>
    <w:rsid w:val="00FB4893"/>
    <w:rsid w:val="00FC6784"/>
    <w:rsid w:val="1CDC43FD"/>
    <w:rsid w:val="23144083"/>
    <w:rsid w:val="29946ACA"/>
    <w:rsid w:val="2A705BD7"/>
    <w:rsid w:val="2C571E5B"/>
    <w:rsid w:val="2DA476B8"/>
    <w:rsid w:val="2E8D52E7"/>
    <w:rsid w:val="3A7B3D6B"/>
    <w:rsid w:val="4E7E0A08"/>
    <w:rsid w:val="652343F8"/>
    <w:rsid w:val="7B530BDD"/>
    <w:rsid w:val="7CFE2F68"/>
    <w:rsid w:val="B6E38BC7"/>
    <w:rsid w:val="EED77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0"/>
    <w:rPr>
      <w:kern w:val="2"/>
      <w:sz w:val="18"/>
      <w:szCs w:val="18"/>
    </w:rPr>
  </w:style>
  <w:style w:type="character" w:customStyle="1" w:styleId="9">
    <w:name w:val="页脚 字符"/>
    <w:basedOn w:val="7"/>
    <w:link w:val="2"/>
    <w:qFormat/>
    <w:uiPriority w:val="0"/>
    <w:rPr>
      <w:kern w:val="2"/>
      <w:sz w:val="18"/>
      <w:szCs w:val="18"/>
    </w:rPr>
  </w:style>
  <w:style w:type="paragraph" w:styleId="10">
    <w:name w:val="List Paragraph"/>
    <w:basedOn w:val="1"/>
    <w:qFormat/>
    <w:uiPriority w:val="99"/>
    <w:pPr>
      <w:ind w:firstLine="420" w:firstLineChars="200"/>
    </w:pPr>
  </w:style>
  <w:style w:type="paragraph" w:customStyle="1" w:styleId="11">
    <w:name w:val="Body text|1"/>
    <w:basedOn w:val="1"/>
    <w:qFormat/>
    <w:uiPriority w:val="0"/>
    <w:pPr>
      <w:spacing w:after="80"/>
    </w:pPr>
    <w:rPr>
      <w:rFonts w:ascii="宋体" w:hAnsi="宋体" w:cs="宋体"/>
      <w:sz w:val="19"/>
      <w:szCs w:val="19"/>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3635</Words>
  <Characters>3801</Characters>
  <Lines>32</Lines>
  <Paragraphs>9</Paragraphs>
  <TotalTime>28</TotalTime>
  <ScaleCrop>false</ScaleCrop>
  <LinksUpToDate>false</LinksUpToDate>
  <CharactersWithSpaces>3860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2019-04-03T10:19:00Z</dcterms:created>
  <dc:creator>Rainy Bear</dc:creator>
  <cp:lastModifiedBy>Administrator</cp:lastModifiedBy>
  <cp:lastPrinted>2021-05-21T15:04:00Z</cp:lastPrinted>
  <dcterms:modified xsi:type="dcterms:W3CDTF">2022-09-16T07:27:41Z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5A8AA4C322C44BDFAFFCBEA7E48AFF43</vt:lpwstr>
  </property>
</Properties>
</file>