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418"/>
        <w:gridCol w:w="1134"/>
        <w:gridCol w:w="1984"/>
        <w:gridCol w:w="2127"/>
        <w:gridCol w:w="11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从重处罚事项清单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违法行为</w:t>
            </w:r>
          </w:p>
        </w:tc>
        <w:tc>
          <w:tcPr>
            <w:tcW w:w="1134" w:type="dxa"/>
          </w:tcPr>
          <w:p>
            <w:r>
              <w:rPr>
                <w:rFonts w:hint="eastAsia"/>
              </w:rPr>
              <w:t>法律依据</w:t>
            </w:r>
          </w:p>
        </w:tc>
        <w:tc>
          <w:tcPr>
            <w:tcW w:w="1984" w:type="dxa"/>
          </w:tcPr>
          <w:p>
            <w:r>
              <w:rPr>
                <w:rFonts w:hint="eastAsia"/>
              </w:rPr>
              <w:t>适用情形</w:t>
            </w: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r>
              <w:rPr>
                <w:rFonts w:hint="eastAsia"/>
              </w:rPr>
              <w:t>例外情形/其他要求</w:t>
            </w:r>
          </w:p>
        </w:tc>
        <w:tc>
          <w:tcPr>
            <w:tcW w:w="1184" w:type="dxa"/>
            <w:tcBorders>
              <w:left w:val="single" w:color="auto" w:sz="4" w:space="0"/>
            </w:tcBorders>
          </w:tcPr>
          <w:p>
            <w:r>
              <w:rPr>
                <w:rFonts w:hint="eastAsia"/>
              </w:rPr>
              <w:t>实施主体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嵩明县林业和草原局具有行政处罚权的所有违法行为</w:t>
            </w:r>
          </w:p>
        </w:tc>
        <w:tc>
          <w:tcPr>
            <w:tcW w:w="1134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Helvetica"/>
                <w:color w:val="333333"/>
                <w:sz w:val="24"/>
                <w:szCs w:val="24"/>
                <w:shd w:val="clear" w:color="auto" w:fill="FFFFFF"/>
              </w:rPr>
              <w:t>《行政处罚法》</w:t>
            </w:r>
            <w:r>
              <w:rPr>
                <w:rFonts w:ascii="仿宋" w:hAnsi="仿宋" w:eastAsia="仿宋" w:cs="Helvetica"/>
                <w:color w:val="333333"/>
                <w:sz w:val="24"/>
                <w:szCs w:val="24"/>
                <w:shd w:val="clear" w:color="auto" w:fill="FFFFFF"/>
              </w:rPr>
              <w:t>第</w:t>
            </w:r>
            <w:r>
              <w:rPr>
                <w:rFonts w:hint="eastAsia" w:ascii="仿宋" w:hAnsi="仿宋" w:eastAsia="仿宋" w:cs="Helvetica"/>
                <w:color w:val="333333"/>
                <w:sz w:val="24"/>
                <w:szCs w:val="24"/>
                <w:shd w:val="clear" w:color="auto" w:fill="FFFFFF"/>
              </w:rPr>
              <w:t>二十九</w:t>
            </w:r>
            <w:r>
              <w:rPr>
                <w:rFonts w:ascii="仿宋" w:hAnsi="仿宋" w:eastAsia="仿宋" w:cs="Helvetica"/>
                <w:color w:val="333333"/>
                <w:sz w:val="24"/>
                <w:szCs w:val="24"/>
                <w:shd w:val="clear" w:color="auto" w:fill="FFFFFF"/>
              </w:rPr>
              <w:t>条</w:t>
            </w:r>
          </w:p>
        </w:tc>
        <w:tc>
          <w:tcPr>
            <w:tcW w:w="1984" w:type="dxa"/>
          </w:tcPr>
          <w:p>
            <w:pPr>
              <w:rPr>
                <w:rFonts w:ascii="仿宋" w:hAnsi="仿宋" w:eastAsia="仿宋" w:cs="Helvetica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仿宋" w:hAnsi="仿宋" w:eastAsia="仿宋" w:cs="Helvetica"/>
                <w:color w:val="333333"/>
                <w:sz w:val="24"/>
                <w:szCs w:val="24"/>
                <w:shd w:val="clear" w:color="auto" w:fill="FFFFFF"/>
              </w:rPr>
              <w:t>同一个违法行为违反多个法律规范应当给予罚款处罚的</w:t>
            </w: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 w:cs="Helvetica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仿宋" w:hAnsi="仿宋" w:eastAsia="仿宋" w:cs="Helvetica"/>
                <w:color w:val="333333"/>
                <w:sz w:val="24"/>
                <w:szCs w:val="24"/>
                <w:shd w:val="clear" w:color="auto" w:fill="FFFFFF"/>
              </w:rPr>
              <w:t>按照罚款数额高的规定处罚</w:t>
            </w:r>
          </w:p>
        </w:tc>
        <w:tc>
          <w:tcPr>
            <w:tcW w:w="1184" w:type="dxa"/>
            <w:tcBorders>
              <w:lef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嵩明县林业和草原局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嵩明县林业和草原局具有行政处罚权的所有违法行为</w:t>
            </w:r>
          </w:p>
        </w:tc>
        <w:tc>
          <w:tcPr>
            <w:tcW w:w="1134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Helvetica"/>
                <w:color w:val="333333"/>
                <w:sz w:val="24"/>
                <w:szCs w:val="24"/>
                <w:shd w:val="clear" w:color="auto" w:fill="FFFFFF"/>
              </w:rPr>
              <w:t>《行政处罚法》</w:t>
            </w:r>
            <w:r>
              <w:rPr>
                <w:rFonts w:ascii="仿宋" w:hAnsi="仿宋" w:eastAsia="仿宋" w:cs="Helvetica"/>
                <w:color w:val="333333"/>
                <w:sz w:val="24"/>
                <w:szCs w:val="24"/>
                <w:shd w:val="clear" w:color="auto" w:fill="FFFFFF"/>
              </w:rPr>
              <w:t>第</w:t>
            </w:r>
            <w:r>
              <w:rPr>
                <w:rFonts w:hint="eastAsia" w:ascii="仿宋" w:hAnsi="仿宋" w:eastAsia="仿宋" w:cs="Helvetica"/>
                <w:color w:val="333333"/>
                <w:sz w:val="24"/>
                <w:szCs w:val="24"/>
                <w:shd w:val="clear" w:color="auto" w:fill="FFFFFF"/>
              </w:rPr>
              <w:t>四十九</w:t>
            </w:r>
            <w:r>
              <w:rPr>
                <w:rFonts w:ascii="仿宋" w:hAnsi="仿宋" w:eastAsia="仿宋" w:cs="Helvetica"/>
                <w:color w:val="333333"/>
                <w:sz w:val="24"/>
                <w:szCs w:val="24"/>
                <w:shd w:val="clear" w:color="auto" w:fill="FFFFFF"/>
              </w:rPr>
              <w:t>条</w:t>
            </w:r>
          </w:p>
        </w:tc>
        <w:tc>
          <w:tcPr>
            <w:tcW w:w="1984" w:type="dxa"/>
          </w:tcPr>
          <w:p>
            <w:pPr>
              <w:rPr>
                <w:rFonts w:ascii="仿宋" w:hAnsi="仿宋" w:eastAsia="仿宋" w:cs="Helvetica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仿宋" w:hAnsi="仿宋" w:eastAsia="仿宋" w:cs="Helvetica"/>
                <w:color w:val="333333"/>
                <w:sz w:val="24"/>
                <w:szCs w:val="24"/>
                <w:shd w:val="clear" w:color="auto" w:fill="FFFFFF"/>
              </w:rPr>
              <w:t>发生重大传染病疫情等突发事件，为了控制、减轻和消除突发事件引起的社会危害，行政机关对违反突发事件应对措施的行为</w:t>
            </w: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 w:cs="Helvetica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仿宋" w:hAnsi="仿宋" w:eastAsia="仿宋" w:cs="Helvetica"/>
                <w:color w:val="333333"/>
                <w:sz w:val="24"/>
                <w:szCs w:val="24"/>
                <w:shd w:val="clear" w:color="auto" w:fill="FFFFFF"/>
              </w:rPr>
              <w:t>依法快速、从重处罚</w:t>
            </w:r>
          </w:p>
        </w:tc>
        <w:tc>
          <w:tcPr>
            <w:tcW w:w="1184" w:type="dxa"/>
            <w:tcBorders>
              <w:lef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嵩明县林业和草原局</w:t>
            </w:r>
          </w:p>
        </w:tc>
      </w:tr>
    </w:tbl>
    <w:p>
      <w:pPr>
        <w:widowControl/>
        <w:shd w:val="clear" w:color="auto" w:fill="FFFFFF"/>
        <w:spacing w:line="375" w:lineRule="atLeast"/>
        <w:jc w:val="left"/>
        <w:textAlignment w:val="baseline"/>
        <w:rPr>
          <w:rFonts w:ascii="仿宋" w:hAnsi="仿宋" w:eastAsia="仿宋" w:cs="Helvetica"/>
          <w:color w:val="333333"/>
          <w:kern w:val="0"/>
          <w:sz w:val="15"/>
          <w:szCs w:val="15"/>
        </w:rPr>
      </w:pPr>
      <w:r>
        <w:rPr>
          <w:rFonts w:hint="eastAsia" w:ascii="仿宋" w:hAnsi="仿宋" w:eastAsia="仿宋" w:cs="Helvetica"/>
          <w:color w:val="333333"/>
          <w:sz w:val="24"/>
          <w:szCs w:val="24"/>
          <w:shd w:val="clear" w:color="auto" w:fill="FFFFFF"/>
        </w:rPr>
        <w:t>注：《行政处罚法》</w:t>
      </w:r>
      <w:r>
        <w:rPr>
          <w:rFonts w:ascii="仿宋" w:hAnsi="仿宋" w:eastAsia="仿宋" w:cs="Helvetica"/>
          <w:color w:val="333333"/>
          <w:kern w:val="0"/>
          <w:sz w:val="24"/>
          <w:szCs w:val="24"/>
        </w:rPr>
        <w:t>第二十七条</w:t>
      </w:r>
      <w:r>
        <w:rPr>
          <w:rFonts w:hint="eastAsia" w:ascii="仿宋" w:hAnsi="仿宋" w:eastAsia="仿宋" w:cs="Helvetica"/>
          <w:color w:val="333333"/>
          <w:kern w:val="0"/>
          <w:sz w:val="24"/>
          <w:szCs w:val="24"/>
        </w:rPr>
        <w:t>：</w:t>
      </w:r>
      <w:r>
        <w:rPr>
          <w:rFonts w:ascii="仿宋" w:hAnsi="仿宋" w:eastAsia="仿宋" w:cs="Helvetica"/>
          <w:color w:val="333333"/>
          <w:kern w:val="0"/>
          <w:sz w:val="24"/>
          <w:szCs w:val="24"/>
        </w:rPr>
        <w:t xml:space="preserve"> 违法行为涉嫌犯罪的，行政机关应当及时将案件移送司法机关，依法追究刑事责任。对依法不需要追究刑事责任或者免予刑事处罚，但应当给予行政处罚的，司法机关应当及时将案件移送有关行政机关。</w:t>
      </w:r>
      <w:r>
        <w:rPr>
          <w:rFonts w:hint="eastAsia" w:ascii="仿宋" w:hAnsi="仿宋" w:eastAsia="仿宋" w:cs="Helvetica"/>
          <w:color w:val="333333"/>
          <w:kern w:val="0"/>
          <w:sz w:val="24"/>
          <w:szCs w:val="24"/>
        </w:rPr>
        <w:br w:type="textWrapping"/>
      </w:r>
      <w:r>
        <w:rPr>
          <w:rFonts w:ascii="仿宋" w:hAnsi="仿宋" w:eastAsia="仿宋" w:cs="Helvetica"/>
          <w:color w:val="333333"/>
          <w:kern w:val="0"/>
          <w:sz w:val="24"/>
          <w:szCs w:val="24"/>
        </w:rPr>
        <w:t>行政处罚实施机关与司法机关之间应当加强协调配合，建立健全案件移送制度，加强证据材料移交、接收衔接，完善案件处理信息通报机制。</w:t>
      </w:r>
    </w:p>
    <w:p>
      <w:pPr>
        <w:rPr>
          <w:rFonts w:ascii="仿宋" w:hAnsi="仿宋" w:eastAsia="仿宋"/>
          <w:sz w:val="15"/>
          <w:szCs w:val="15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070B"/>
    <w:rsid w:val="000962FF"/>
    <w:rsid w:val="000C61D7"/>
    <w:rsid w:val="00403411"/>
    <w:rsid w:val="004745D6"/>
    <w:rsid w:val="005C25A3"/>
    <w:rsid w:val="006D69F9"/>
    <w:rsid w:val="00773105"/>
    <w:rsid w:val="007B2C65"/>
    <w:rsid w:val="008D69ED"/>
    <w:rsid w:val="009D29EF"/>
    <w:rsid w:val="00A6070B"/>
    <w:rsid w:val="00B3312C"/>
    <w:rsid w:val="00B5753A"/>
    <w:rsid w:val="00CB6BD4"/>
    <w:rsid w:val="00CB784D"/>
    <w:rsid w:val="00D3295B"/>
    <w:rsid w:val="00E4569B"/>
    <w:rsid w:val="00EB72D8"/>
    <w:rsid w:val="04C7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356</Characters>
  <Lines>2</Lines>
  <Paragraphs>1</Paragraphs>
  <TotalTime>0</TotalTime>
  <ScaleCrop>false</ScaleCrop>
  <LinksUpToDate>false</LinksUpToDate>
  <CharactersWithSpaces>417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2021-08-23T06:26:00Z</dcterms:created>
  <dc:creator>user</dc:creator>
  <cp:lastModifiedBy>lenovo</cp:lastModifiedBy>
  <dcterms:modified xsi:type="dcterms:W3CDTF">2021-08-25T01:35:19Z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