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方正小标宋简体" w:eastAsia="方正小标宋简体"/>
          <w:color w:val="000000"/>
          <w:sz w:val="44"/>
          <w:szCs w:val="44"/>
        </w:rPr>
        <w:t>嵩明县重点项目绩效执行结果说明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2019年</w:t>
      </w:r>
      <w:r>
        <w:rPr>
          <w:rFonts w:hint="eastAsia" w:ascii="黑体" w:hAnsi="黑体" w:eastAsia="黑体" w:cs="黑体"/>
          <w:sz w:val="32"/>
          <w:szCs w:val="32"/>
        </w:rPr>
        <w:t>财政重点评价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情况说明</w:t>
      </w:r>
    </w:p>
    <w:p>
      <w:pPr>
        <w:pStyle w:val="5"/>
        <w:spacing w:line="560" w:lineRule="exact"/>
        <w:ind w:firstLine="64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根据预算绩效管理改革要求，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我县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按程序委托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第三方中介对</w:t>
      </w:r>
      <w:r>
        <w:rPr>
          <w:rFonts w:hint="eastAsia" w:ascii="Times New Roman" w:hAnsi="Times New Roman" w:cs="Times New Roman"/>
          <w:color w:val="000000"/>
          <w:sz w:val="32"/>
          <w:szCs w:val="32"/>
          <w:lang w:val="en-US" w:eastAsia="zh-CN"/>
        </w:rPr>
        <w:t>8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个重点项目支出和5个部门整体支出进行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了重点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绩效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再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评价。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结合中介机构出具的绩效评价报告及工作情况，将绩效评价反馈及整改情况反馈到被评价单位，已</w:t>
      </w:r>
      <w:r>
        <w:rPr>
          <w:rFonts w:hint="eastAsia" w:ascii="Times New Roman" w:hAnsi="Times New Roman" w:cs="Times New Roman"/>
          <w:color w:val="000000"/>
          <w:sz w:val="32"/>
          <w:szCs w:val="32"/>
          <w:lang w:eastAsia="zh-CN"/>
        </w:rPr>
        <w:t>初步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全部整改完成。</w:t>
      </w:r>
    </w:p>
    <w:p>
      <w:pPr>
        <w:pStyle w:val="5"/>
        <w:spacing w:line="560" w:lineRule="exact"/>
        <w:ind w:firstLine="640"/>
        <w:rPr>
          <w:rFonts w:hint="eastAsia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2019年财政再评价工作选取了8个重点项目（政策）支出）和5个部门整体支出，其中：重点项目支出再评价金额13286.54万元，既涉及农村危房改造、土地承包经营权确权登记、专项扶贫、重大公共卫生等与群众紧紧相关的民生资金，又涉及教育、规划、旅游发展等民生领域，部门整体支出再评价金额4315万元，涉及林业、交通、组织、纪委、园区管委会等部门。</w:t>
      </w:r>
      <w:r>
        <w:rPr>
          <w:rFonts w:ascii="Times New Roman" w:hAnsi="Times New Roman" w:eastAsia="仿宋_GB2312" w:cs="Times New Roman"/>
          <w:sz w:val="32"/>
          <w:szCs w:val="32"/>
        </w:rPr>
        <w:t>从投入、过程、产出、效果效益等方面通过对被评价单位进行绩效评价，评定等级为“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优</w:t>
      </w:r>
      <w:r>
        <w:rPr>
          <w:rFonts w:ascii="Times New Roman" w:hAnsi="Times New Roman" w:eastAsia="仿宋_GB2312" w:cs="Times New Roman"/>
          <w:sz w:val="32"/>
          <w:szCs w:val="32"/>
        </w:rPr>
        <w:t>”的共有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个部门和4个项目；</w:t>
      </w:r>
      <w:r>
        <w:rPr>
          <w:rFonts w:ascii="Times New Roman" w:hAnsi="Times New Roman" w:eastAsia="仿宋_GB2312" w:cs="Times New Roman"/>
          <w:sz w:val="32"/>
          <w:szCs w:val="32"/>
        </w:rPr>
        <w:t>评定等级为“良”的有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2个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部门和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3个项目；</w:t>
      </w:r>
      <w:r>
        <w:rPr>
          <w:rFonts w:ascii="Times New Roman" w:hAnsi="Times New Roman" w:eastAsia="仿宋_GB2312" w:cs="Times New Roman"/>
          <w:sz w:val="32"/>
          <w:szCs w:val="32"/>
        </w:rPr>
        <w:t>评定等级为“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中</w:t>
      </w:r>
      <w:r>
        <w:rPr>
          <w:rFonts w:ascii="Times New Roman" w:hAnsi="Times New Roman" w:eastAsia="仿宋_GB2312" w:cs="Times New Roman"/>
          <w:sz w:val="32"/>
          <w:szCs w:val="32"/>
        </w:rPr>
        <w:t>”的有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2个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部门和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1个项目。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2020年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预算绩效目标情况说明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lang w:eastAsia="zh-CN"/>
        </w:rPr>
      </w:pPr>
      <w:r>
        <w:rPr>
          <w:rFonts w:hint="eastAsia" w:cs="Times New Roman"/>
          <w:sz w:val="32"/>
          <w:szCs w:val="32"/>
          <w:lang w:val="en-US" w:eastAsia="zh-CN"/>
        </w:rPr>
        <w:t>1.绩效目标编制情况。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针对2020年预算绩效目标编制，</w:t>
      </w:r>
      <w:r>
        <w:rPr>
          <w:rFonts w:hint="eastAsia" w:cs="Times New Roman"/>
          <w:sz w:val="32"/>
          <w:szCs w:val="32"/>
          <w:lang w:eastAsia="zh-CN"/>
        </w:rPr>
        <w:t>嵩明县财政局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举办了2020年部门预算编制软件使用及预算绩效目标管理培训会。为增强培训的效果，县财政局邀请了市财政局绩效管理处处刘宏同志进行授课。刘宏同志分别就部门整体支出和项目支出绩效目标管理进行了讲解，针对如何编制科学、完整、细化、量化的绩效目标进行了详细的讲解，并以大量案例进行教学，理论与实际相结合，培训具有很强的操作性、指导性。按照“谁申请资金，谁编制目标”的原则，建立了各司其职、各负其责、协调联动的绩效目标编审工作机制，明确了工作职责和工作要求，夯实了2020年绩效目标编审的基础。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全县110家一级、二级预算单位申报部门整体支出绩效目标，申报项目（政策）支出绩效目标439个。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cs="Times New Roman"/>
          <w:color w:val="auto"/>
          <w:sz w:val="32"/>
          <w:szCs w:val="32"/>
          <w:lang w:val="en-US" w:eastAsia="zh-CN"/>
        </w:rPr>
        <w:t>2.绩效目标审核情况。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针对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年度项目（政策）支出，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按照统筹兼顾、突出重点、量力而行、讲求绩效的原则，严格控制一般性支出，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严格支出保障序列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，切实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兜牢“三保”底线，有序推进民生政策实施。严格按照预算绩效管理要求，将绩效目标编报作为项目库申报、审核和入库的必备条件。并将绩效目标作为预算安排的前置条件，原则上未按要求设定绩效目标或审核未通过的，不得安排预算。根据绩效高低、轻重缓急，从数量、质量、时效、成本、效益等方面，综合衡量政策和项目预算资金使用效果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各资金业务科室初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审项目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（政策）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支出绩效目标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439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个，审核金额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33.45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。通过召开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2020年预算编审会议，根据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审核绩效目标审核情况，确定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2020年项目（政策）支出216个，支出金额为3.94亿元；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取消安排项目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223个，压减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非刚性、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不必要支出29.51亿元，进一步完善了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绩效目标编审与预算安排相挂钩的机制。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依托预算绩效编审系统，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对2020年部门预算整体支出绩效目标进行</w:t>
      </w:r>
      <w:r>
        <w:rPr>
          <w:rFonts w:hint="eastAsia" w:cs="Times New Roman"/>
          <w:sz w:val="32"/>
          <w:szCs w:val="32"/>
          <w:lang w:eastAsia="zh-CN"/>
        </w:rPr>
        <w:t>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审核，重点关注绩效指标是否完整细化、量化程度、可衡量性和与单位职能职责的匹配度，并</w:t>
      </w:r>
      <w:r>
        <w:rPr>
          <w:rFonts w:hint="eastAsia" w:cs="Times New Roman"/>
          <w:sz w:val="32"/>
          <w:szCs w:val="32"/>
          <w:lang w:eastAsia="zh-CN"/>
        </w:rPr>
        <w:t>将审核结果反馈到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各部门</w:t>
      </w:r>
      <w:r>
        <w:rPr>
          <w:rFonts w:hint="eastAsia" w:cs="Times New Roman"/>
          <w:sz w:val="32"/>
          <w:szCs w:val="32"/>
          <w:lang w:eastAsia="zh-CN"/>
        </w:rPr>
        <w:t>。</w:t>
      </w:r>
    </w:p>
    <w:p>
      <w:pPr>
        <w:pStyle w:val="5"/>
        <w:spacing w:line="560" w:lineRule="exact"/>
        <w:ind w:firstLine="640"/>
        <w:rPr>
          <w:rFonts w:hint="eastAsia" w:ascii="Times New Roman" w:hAnsi="Times New Roman" w:cs="Times New Roman"/>
          <w:sz w:val="32"/>
          <w:szCs w:val="32"/>
          <w:lang w:val="en-US" w:eastAsia="zh-CN"/>
        </w:rPr>
      </w:pPr>
    </w:p>
    <w:p>
      <w:pPr>
        <w:pStyle w:val="5"/>
        <w:spacing w:line="560" w:lineRule="exact"/>
        <w:ind w:firstLine="640"/>
        <w:rPr>
          <w:rFonts w:hint="eastAsia" w:ascii="Times New Roman" w:hAnsi="Times New Roman" w:cs="Times New Roman"/>
          <w:sz w:val="32"/>
          <w:szCs w:val="32"/>
          <w:lang w:val="en-US" w:eastAsia="zh-CN"/>
        </w:rPr>
      </w:pPr>
    </w:p>
    <w:p>
      <w:pPr>
        <w:pStyle w:val="5"/>
        <w:spacing w:line="560" w:lineRule="exact"/>
        <w:ind w:firstLine="640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 xml:space="preserve">               </w:t>
      </w:r>
    </w:p>
    <w:p>
      <w:pPr>
        <w:pStyle w:val="5"/>
        <w:spacing w:line="560" w:lineRule="exact"/>
        <w:ind w:firstLine="640"/>
        <w:rPr>
          <w:rFonts w:hint="eastAsia" w:ascii="仿宋_GB2312" w:eastAsia="仿宋_GB2312"/>
          <w:sz w:val="32"/>
          <w:szCs w:val="32"/>
        </w:rPr>
      </w:pPr>
    </w:p>
    <w:p>
      <w:pPr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hint="eastAsia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嵩明县财政局 </w:t>
      </w:r>
    </w:p>
    <w:p>
      <w:pPr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       20</w:t>
      </w:r>
      <w:r>
        <w:rPr>
          <w:rFonts w:hint="eastAsia"/>
          <w:sz w:val="32"/>
          <w:szCs w:val="32"/>
          <w:lang w:val="en-US" w:eastAsia="zh-CN"/>
        </w:rPr>
        <w:t>20</w:t>
      </w:r>
      <w:r>
        <w:rPr>
          <w:rFonts w:eastAsia="仿宋_GB2312"/>
          <w:sz w:val="32"/>
          <w:szCs w:val="32"/>
        </w:rPr>
        <w:t>年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</w:rPr>
        <w:t>6</w:t>
      </w:r>
      <w:r>
        <w:rPr>
          <w:rFonts w:eastAsia="仿宋_GB2312"/>
          <w:sz w:val="32"/>
          <w:szCs w:val="32"/>
        </w:rPr>
        <w:t>日</w:t>
      </w:r>
    </w:p>
    <w:p>
      <w:pPr>
        <w:pStyle w:val="5"/>
        <w:spacing w:line="560" w:lineRule="exact"/>
        <w:ind w:firstLine="640"/>
        <w:rPr>
          <w:rFonts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4750F6"/>
    <w:rsid w:val="244750F6"/>
    <w:rsid w:val="4ACF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customStyle="1" w:styleId="5">
    <w:name w:val="p0"/>
    <w:basedOn w:val="1"/>
    <w:uiPriority w:val="0"/>
    <w:pPr>
      <w:widowControl/>
    </w:pPr>
    <w:rPr>
      <w:rFonts w:ascii="Calibri" w:hAnsi="Calibri" w:cs="宋体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昆明市嵩明县党政机关单位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2020-06-06T08:19:00Z</dcterms:created>
  <dc:creator>落叶随风</dc:creator>
  <cp:lastModifiedBy>落叶随风</cp:lastModifiedBy>
  <dcterms:modified xsi:type="dcterms:W3CDTF">2020-06-06T08:36:15Z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