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E42" w:rsidRDefault="00050E42" w:rsidP="00050E42">
      <w:pPr>
        <w:jc w:val="center"/>
        <w:rPr>
          <w:rFonts w:ascii="方正小标宋简体" w:eastAsia="方正小标宋简体" w:hAnsi="仿宋_GB2312" w:hint="eastAsia"/>
          <w:sz w:val="44"/>
          <w:szCs w:val="44"/>
        </w:rPr>
      </w:pPr>
      <w:r>
        <w:rPr>
          <w:rFonts w:ascii="方正小标宋简体" w:eastAsia="方正小标宋简体" w:hAnsi="仿宋_GB2312" w:hint="eastAsia"/>
          <w:sz w:val="44"/>
          <w:szCs w:val="44"/>
        </w:rPr>
        <w:t>嵩明县2018年预算绩效管理工作情况</w:t>
      </w:r>
    </w:p>
    <w:p w:rsidR="00050E42" w:rsidRDefault="00050E42" w:rsidP="00050E42">
      <w:pPr>
        <w:ind w:firstLineChars="200" w:firstLine="640"/>
        <w:rPr>
          <w:rFonts w:ascii="仿宋_GB2312" w:eastAsia="仿宋_GB2312" w:hAnsi="仿宋_GB2312" w:cs="仿宋_GB2312" w:hint="eastAsia"/>
          <w:sz w:val="32"/>
          <w:szCs w:val="32"/>
        </w:rPr>
      </w:pPr>
    </w:p>
    <w:p w:rsidR="00050E42" w:rsidRDefault="00050E42" w:rsidP="00050E42">
      <w:pPr>
        <w:ind w:firstLineChars="200" w:firstLine="640"/>
        <w:rPr>
          <w:rFonts w:ascii="仿宋_GB2312" w:eastAsia="仿宋_GB2312" w:hint="eastAsia"/>
          <w:sz w:val="32"/>
          <w:szCs w:val="32"/>
        </w:rPr>
      </w:pPr>
      <w:r>
        <w:rPr>
          <w:rFonts w:ascii="仿宋_GB2312" w:eastAsia="仿宋_GB2312" w:hint="eastAsia"/>
          <w:sz w:val="32"/>
          <w:szCs w:val="32"/>
        </w:rPr>
        <w:t>2018年，嵩明县认真开展预算绩效管理相关工作并取得一定成效，主要表现在：</w:t>
      </w:r>
    </w:p>
    <w:p w:rsidR="00050E42" w:rsidRDefault="00050E42" w:rsidP="00050E42">
      <w:pPr>
        <w:ind w:firstLineChars="200" w:firstLine="643"/>
        <w:rPr>
          <w:rFonts w:ascii="仿宋_GB2312" w:eastAsia="仿宋_GB2312" w:hAnsi="楷体_GB2312" w:cs="楷体_GB2312"/>
          <w:sz w:val="32"/>
          <w:szCs w:val="32"/>
        </w:rPr>
      </w:pPr>
      <w:r>
        <w:rPr>
          <w:rFonts w:eastAsia="仿宋_GB2312" w:hint="eastAsia"/>
          <w:b/>
          <w:bCs/>
          <w:sz w:val="32"/>
          <w:szCs w:val="32"/>
        </w:rPr>
        <w:t>一是强化宣传培训。</w:t>
      </w:r>
      <w:r>
        <w:rPr>
          <w:rFonts w:eastAsia="仿宋_GB2312" w:hint="eastAsia"/>
          <w:sz w:val="32"/>
          <w:szCs w:val="32"/>
        </w:rPr>
        <w:t>通过邀请预算绩效管理专家、媒体宣传报道等方式，组织全县各</w:t>
      </w:r>
      <w:r>
        <w:rPr>
          <w:rFonts w:eastAsia="仿宋_GB2312"/>
          <w:sz w:val="32"/>
          <w:szCs w:val="32"/>
        </w:rPr>
        <w:t>预算单位</w:t>
      </w:r>
      <w:r>
        <w:rPr>
          <w:rFonts w:eastAsia="仿宋_GB2312" w:hint="eastAsia"/>
          <w:sz w:val="32"/>
          <w:szCs w:val="32"/>
        </w:rPr>
        <w:t>进行培训，</w:t>
      </w:r>
      <w:r>
        <w:rPr>
          <w:rFonts w:ascii="仿宋_GB2312" w:eastAsia="仿宋_GB2312" w:hAnsi="楷体_GB2312" w:cs="楷体_GB2312"/>
          <w:sz w:val="32"/>
          <w:szCs w:val="32"/>
        </w:rPr>
        <w:t>扭转</w:t>
      </w:r>
      <w:r>
        <w:rPr>
          <w:rFonts w:ascii="仿宋_GB2312" w:eastAsia="仿宋_GB2312" w:hAnsi="楷体_GB2312" w:cs="楷体_GB2312"/>
          <w:sz w:val="32"/>
          <w:szCs w:val="32"/>
        </w:rPr>
        <w:t>“</w:t>
      </w:r>
      <w:r>
        <w:rPr>
          <w:rFonts w:ascii="仿宋_GB2312" w:eastAsia="仿宋_GB2312" w:hAnsi="楷体_GB2312" w:cs="楷体_GB2312"/>
          <w:sz w:val="32"/>
          <w:szCs w:val="32"/>
        </w:rPr>
        <w:t>重投入、轻产出</w:t>
      </w:r>
      <w:r>
        <w:rPr>
          <w:rFonts w:ascii="仿宋_GB2312" w:eastAsia="仿宋_GB2312" w:hAnsi="楷体_GB2312" w:cs="楷体_GB2312"/>
          <w:sz w:val="32"/>
          <w:szCs w:val="32"/>
        </w:rPr>
        <w:t>”</w:t>
      </w:r>
      <w:r>
        <w:rPr>
          <w:rFonts w:ascii="仿宋_GB2312" w:eastAsia="仿宋_GB2312" w:hAnsi="楷体_GB2312" w:cs="楷体_GB2312"/>
          <w:sz w:val="32"/>
          <w:szCs w:val="32"/>
        </w:rPr>
        <w:t>，</w:t>
      </w:r>
      <w:r>
        <w:rPr>
          <w:rFonts w:ascii="仿宋_GB2312" w:eastAsia="仿宋_GB2312" w:hAnsi="楷体_GB2312" w:cs="楷体_GB2312"/>
          <w:sz w:val="32"/>
          <w:szCs w:val="32"/>
        </w:rPr>
        <w:t>“</w:t>
      </w:r>
      <w:r>
        <w:rPr>
          <w:rFonts w:ascii="仿宋_GB2312" w:eastAsia="仿宋_GB2312" w:hAnsi="楷体_GB2312" w:cs="楷体_GB2312"/>
          <w:sz w:val="32"/>
          <w:szCs w:val="32"/>
        </w:rPr>
        <w:t>重分配、轻管理</w:t>
      </w:r>
      <w:r>
        <w:rPr>
          <w:rFonts w:ascii="仿宋_GB2312" w:eastAsia="仿宋_GB2312" w:hAnsi="楷体_GB2312" w:cs="楷体_GB2312"/>
          <w:sz w:val="32"/>
          <w:szCs w:val="32"/>
        </w:rPr>
        <w:t>”</w:t>
      </w:r>
      <w:r>
        <w:rPr>
          <w:rFonts w:ascii="仿宋_GB2312" w:eastAsia="仿宋_GB2312" w:hAnsi="楷体_GB2312" w:cs="楷体_GB2312"/>
          <w:sz w:val="32"/>
          <w:szCs w:val="32"/>
        </w:rPr>
        <w:t>，</w:t>
      </w:r>
      <w:r>
        <w:rPr>
          <w:rFonts w:ascii="仿宋_GB2312" w:eastAsia="仿宋_GB2312" w:hAnsi="楷体_GB2312" w:cs="楷体_GB2312"/>
          <w:sz w:val="32"/>
          <w:szCs w:val="32"/>
        </w:rPr>
        <w:t>“</w:t>
      </w:r>
      <w:r>
        <w:rPr>
          <w:rFonts w:ascii="仿宋_GB2312" w:eastAsia="仿宋_GB2312" w:hAnsi="楷体_GB2312" w:cs="楷体_GB2312"/>
          <w:sz w:val="32"/>
          <w:szCs w:val="32"/>
        </w:rPr>
        <w:t>重数量、轻质量</w:t>
      </w:r>
      <w:r>
        <w:rPr>
          <w:rFonts w:ascii="仿宋_GB2312" w:eastAsia="仿宋_GB2312" w:hAnsi="楷体_GB2312" w:cs="楷体_GB2312"/>
          <w:sz w:val="32"/>
          <w:szCs w:val="32"/>
        </w:rPr>
        <w:t>”</w:t>
      </w:r>
      <w:r>
        <w:rPr>
          <w:rFonts w:ascii="仿宋_GB2312" w:eastAsia="仿宋_GB2312" w:hAnsi="楷体_GB2312" w:cs="楷体_GB2312"/>
          <w:sz w:val="32"/>
          <w:szCs w:val="32"/>
        </w:rPr>
        <w:t>的粗放式理念，强化</w:t>
      </w:r>
      <w:r>
        <w:rPr>
          <w:rFonts w:ascii="仿宋_GB2312" w:eastAsia="仿宋_GB2312" w:hAnsi="楷体_GB2312" w:cs="楷体_GB2312"/>
          <w:sz w:val="32"/>
          <w:szCs w:val="32"/>
        </w:rPr>
        <w:t>“</w:t>
      </w:r>
      <w:r>
        <w:rPr>
          <w:rFonts w:ascii="仿宋_GB2312" w:eastAsia="仿宋_GB2312" w:hAnsi="楷体_GB2312" w:cs="楷体_GB2312"/>
          <w:sz w:val="32"/>
          <w:szCs w:val="32"/>
        </w:rPr>
        <w:t>花钱必问效、无效必问责</w:t>
      </w:r>
      <w:r>
        <w:rPr>
          <w:rFonts w:ascii="仿宋_GB2312" w:eastAsia="仿宋_GB2312" w:hAnsi="楷体_GB2312" w:cs="楷体_GB2312"/>
          <w:sz w:val="32"/>
          <w:szCs w:val="32"/>
        </w:rPr>
        <w:t>”</w:t>
      </w:r>
      <w:r>
        <w:rPr>
          <w:rFonts w:ascii="仿宋_GB2312" w:eastAsia="仿宋_GB2312" w:hAnsi="楷体_GB2312" w:cs="楷体_GB2312"/>
          <w:sz w:val="32"/>
          <w:szCs w:val="32"/>
        </w:rPr>
        <w:t>的预算绩效管理理念。</w:t>
      </w:r>
    </w:p>
    <w:p w:rsidR="00050E42" w:rsidRDefault="00050E42" w:rsidP="00050E42">
      <w:pPr>
        <w:spacing w:line="560" w:lineRule="exact"/>
        <w:ind w:firstLine="640"/>
        <w:rPr>
          <w:rFonts w:eastAsia="仿宋_GB2312" w:hint="eastAsia"/>
          <w:sz w:val="32"/>
          <w:szCs w:val="32"/>
        </w:rPr>
      </w:pPr>
      <w:r>
        <w:rPr>
          <w:rFonts w:ascii="仿宋_GB2312" w:eastAsia="仿宋_GB2312" w:hAnsi="楷体_GB2312" w:cs="楷体_GB2312" w:hint="eastAsia"/>
          <w:b/>
          <w:bCs/>
          <w:sz w:val="32"/>
          <w:szCs w:val="32"/>
        </w:rPr>
        <w:t>二是强化项目入库审核。</w:t>
      </w:r>
      <w:r>
        <w:rPr>
          <w:rFonts w:eastAsia="仿宋_GB2312" w:hint="eastAsia"/>
          <w:sz w:val="32"/>
          <w:szCs w:val="32"/>
        </w:rPr>
        <w:t>紧紧抓住绩效目标这一关键环节，将绩效目标编制作为预算编审的前置环节，</w:t>
      </w:r>
      <w:r>
        <w:rPr>
          <w:rFonts w:ascii="仿宋_GB2312" w:eastAsia="仿宋_GB2312" w:hAnsi="楷体_GB2312" w:cs="楷体_GB2312" w:hint="eastAsia"/>
          <w:sz w:val="32"/>
          <w:szCs w:val="32"/>
        </w:rPr>
        <w:t>全面审核申报下一年度预算项目的绩效目标编制情况，选取重点且有代表性的项目进行事前绩效评估，</w:t>
      </w:r>
      <w:r>
        <w:rPr>
          <w:rFonts w:eastAsia="仿宋_GB2312" w:hint="eastAsia"/>
          <w:sz w:val="32"/>
          <w:szCs w:val="32"/>
        </w:rPr>
        <w:t>并将评估结果作为下年度预算安排的依据。</w:t>
      </w:r>
    </w:p>
    <w:p w:rsidR="00050E42" w:rsidRDefault="00050E42" w:rsidP="00050E42">
      <w:pPr>
        <w:spacing w:line="560" w:lineRule="exact"/>
        <w:ind w:firstLine="640"/>
        <w:rPr>
          <w:rFonts w:eastAsia="仿宋_GB2312" w:hint="eastAsia"/>
          <w:sz w:val="32"/>
          <w:szCs w:val="32"/>
        </w:rPr>
      </w:pPr>
      <w:r>
        <w:rPr>
          <w:rFonts w:eastAsia="仿宋_GB2312" w:hint="eastAsia"/>
          <w:b/>
          <w:bCs/>
          <w:kern w:val="0"/>
          <w:sz w:val="32"/>
          <w:szCs w:val="32"/>
        </w:rPr>
        <w:t>三是强化项目绩效跟踪。</w:t>
      </w:r>
      <w:r>
        <w:rPr>
          <w:rFonts w:eastAsia="仿宋_GB2312" w:hint="eastAsia"/>
          <w:sz w:val="32"/>
          <w:szCs w:val="32"/>
        </w:rPr>
        <w:t>对县本级预算安排的重点项目和上级下达的专项转移支付项目全部纳入绩效跟踪监控范围，并将项目的进展情况和预算执行情况、资金用款计划结合起来，强化项目管理与资金管理一体化。</w:t>
      </w:r>
    </w:p>
    <w:p w:rsidR="00050E42" w:rsidRDefault="00050E42" w:rsidP="00050E42">
      <w:pPr>
        <w:spacing w:line="560" w:lineRule="exact"/>
        <w:ind w:firstLine="640"/>
        <w:rPr>
          <w:rFonts w:eastAsia="仿宋_GB2312" w:hint="eastAsia"/>
          <w:sz w:val="32"/>
          <w:szCs w:val="32"/>
        </w:rPr>
      </w:pPr>
      <w:r>
        <w:rPr>
          <w:rFonts w:eastAsia="仿宋_GB2312" w:hint="eastAsia"/>
          <w:b/>
          <w:bCs/>
          <w:sz w:val="32"/>
          <w:szCs w:val="32"/>
        </w:rPr>
        <w:t>四是强化评价结果运用。</w:t>
      </w:r>
      <w:r>
        <w:rPr>
          <w:rFonts w:eastAsia="仿宋_GB2312" w:hint="eastAsia"/>
          <w:sz w:val="32"/>
          <w:szCs w:val="32"/>
        </w:rPr>
        <w:t>做到部门自评全覆盖，并在部门自评的基础上，选取</w:t>
      </w:r>
      <w:r>
        <w:rPr>
          <w:rFonts w:eastAsia="仿宋_GB2312" w:hint="eastAsia"/>
          <w:sz w:val="32"/>
          <w:szCs w:val="32"/>
        </w:rPr>
        <w:t>6</w:t>
      </w:r>
      <w:r>
        <w:rPr>
          <w:rFonts w:eastAsia="仿宋_GB2312" w:hint="eastAsia"/>
          <w:sz w:val="32"/>
          <w:szCs w:val="32"/>
        </w:rPr>
        <w:t>个重点项目支出和</w:t>
      </w:r>
      <w:r>
        <w:rPr>
          <w:rFonts w:eastAsia="仿宋_GB2312" w:hint="eastAsia"/>
          <w:sz w:val="32"/>
          <w:szCs w:val="32"/>
        </w:rPr>
        <w:t>5</w:t>
      </w:r>
      <w:r>
        <w:rPr>
          <w:rFonts w:eastAsia="仿宋_GB2312" w:hint="eastAsia"/>
          <w:sz w:val="32"/>
          <w:szCs w:val="32"/>
        </w:rPr>
        <w:t>个部门整体支出</w:t>
      </w:r>
      <w:r>
        <w:rPr>
          <w:rFonts w:eastAsia="仿宋_GB2312"/>
          <w:sz w:val="32"/>
          <w:szCs w:val="32"/>
        </w:rPr>
        <w:t>开展重点评价，</w:t>
      </w:r>
      <w:r>
        <w:rPr>
          <w:rFonts w:eastAsia="仿宋_GB2312" w:hint="eastAsia"/>
          <w:sz w:val="32"/>
          <w:szCs w:val="32"/>
        </w:rPr>
        <w:t>同时将绩效评价结果作为年度预算调整和下一年度预算安排的重要依据。</w:t>
      </w:r>
    </w:p>
    <w:p w:rsidR="00050E42" w:rsidRDefault="00050E42" w:rsidP="00050E42">
      <w:pPr>
        <w:spacing w:line="560" w:lineRule="exact"/>
        <w:ind w:firstLine="640"/>
        <w:rPr>
          <w:rFonts w:hint="eastAsia"/>
        </w:rPr>
      </w:pPr>
      <w:r>
        <w:rPr>
          <w:rFonts w:eastAsia="仿宋_GB2312" w:hint="eastAsia"/>
          <w:b/>
          <w:bCs/>
          <w:sz w:val="32"/>
          <w:szCs w:val="32"/>
        </w:rPr>
        <w:t>五是强化绩效管理考核。</w:t>
      </w:r>
      <w:r>
        <w:rPr>
          <w:rFonts w:eastAsia="仿宋_GB2312" w:hint="eastAsia"/>
          <w:sz w:val="32"/>
          <w:szCs w:val="32"/>
        </w:rPr>
        <w:t>为推动预算绩效管理工作顺利</w:t>
      </w:r>
      <w:r>
        <w:rPr>
          <w:rFonts w:eastAsia="仿宋_GB2312" w:hint="eastAsia"/>
          <w:sz w:val="32"/>
          <w:szCs w:val="32"/>
        </w:rPr>
        <w:lastRenderedPageBreak/>
        <w:t>开展并取得实效，将全县</w:t>
      </w:r>
      <w:r>
        <w:rPr>
          <w:rFonts w:eastAsia="仿宋_GB2312" w:hint="eastAsia"/>
          <w:sz w:val="32"/>
          <w:szCs w:val="32"/>
        </w:rPr>
        <w:t>53</w:t>
      </w:r>
      <w:r>
        <w:rPr>
          <w:rFonts w:eastAsia="仿宋_GB2312" w:hint="eastAsia"/>
          <w:sz w:val="32"/>
          <w:szCs w:val="32"/>
        </w:rPr>
        <w:t>家一级预算单位纳入县级年终考核。</w:t>
      </w:r>
    </w:p>
    <w:p w:rsidR="00902695" w:rsidRPr="00050E42" w:rsidRDefault="00902695" w:rsidP="00050E42"/>
    <w:sectPr w:rsidR="00902695" w:rsidRPr="00050E42">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498B" w:rsidRDefault="00AB498B" w:rsidP="003802D9">
      <w:r>
        <w:separator/>
      </w:r>
    </w:p>
  </w:endnote>
  <w:endnote w:type="continuationSeparator" w:id="1">
    <w:p w:rsidR="00AB498B" w:rsidRDefault="00AB498B" w:rsidP="003802D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498B" w:rsidRDefault="00AB498B" w:rsidP="003802D9">
      <w:r>
        <w:separator/>
      </w:r>
    </w:p>
  </w:footnote>
  <w:footnote w:type="continuationSeparator" w:id="1">
    <w:p w:rsidR="00AB498B" w:rsidRDefault="00AB498B" w:rsidP="003802D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802D9"/>
    <w:rsid w:val="00050E42"/>
    <w:rsid w:val="00344DDF"/>
    <w:rsid w:val="003802D9"/>
    <w:rsid w:val="00902695"/>
    <w:rsid w:val="00AB498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2D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802D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3802D9"/>
    <w:rPr>
      <w:sz w:val="18"/>
      <w:szCs w:val="18"/>
    </w:rPr>
  </w:style>
  <w:style w:type="paragraph" w:styleId="a4">
    <w:name w:val="footer"/>
    <w:basedOn w:val="a"/>
    <w:link w:val="Char0"/>
    <w:uiPriority w:val="99"/>
    <w:semiHidden/>
    <w:unhideWhenUsed/>
    <w:rsid w:val="003802D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3802D9"/>
    <w:rPr>
      <w:sz w:val="18"/>
      <w:szCs w:val="18"/>
    </w:rPr>
  </w:style>
</w:styles>
</file>

<file path=word/webSettings.xml><?xml version="1.0" encoding="utf-8"?>
<w:webSettings xmlns:r="http://schemas.openxmlformats.org/officeDocument/2006/relationships" xmlns:w="http://schemas.openxmlformats.org/wordprocessingml/2006/main">
  <w:divs>
    <w:div w:id="21111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442</Characters>
  <Application>Microsoft Office Word</Application>
  <DocSecurity>0</DocSecurity>
  <Lines>3</Lines>
  <Paragraphs>1</Paragraphs>
  <ScaleCrop>false</ScaleCrop>
  <Company>xitongtiandi.com</Company>
  <LinksUpToDate>false</LinksUpToDate>
  <CharactersWithSpaces>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xitongtiandi</dc:creator>
  <cp:keywords/>
  <dc:description/>
  <cp:lastModifiedBy>xitongtiandi</cp:lastModifiedBy>
  <cp:revision>4</cp:revision>
  <dcterms:created xsi:type="dcterms:W3CDTF">2019-10-09T02:32:00Z</dcterms:created>
  <dcterms:modified xsi:type="dcterms:W3CDTF">2019-10-16T01:50:00Z</dcterms:modified>
</cp:coreProperties>
</file>