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560" w:firstLineChars="200"/>
        <w:jc w:val="center"/>
        <w:rPr>
          <w:rFonts w:ascii="黑体" w:hAnsi="黑体" w:eastAsia="黑体"/>
          <w:spacing w:val="-20"/>
          <w:sz w:val="36"/>
          <w:szCs w:val="36"/>
        </w:rPr>
      </w:pPr>
      <w:r>
        <w:rPr>
          <w:rFonts w:hint="eastAsia" w:ascii="黑体" w:hAnsi="黑体" w:eastAsia="黑体"/>
          <w:spacing w:val="-20"/>
          <w:szCs w:val="32"/>
        </w:rPr>
        <w:t>项目支出绩效评价报告</w:t>
      </w:r>
    </w:p>
    <w:p>
      <w:pPr>
        <w:topLinePunct/>
        <w:spacing w:line="540" w:lineRule="exact"/>
        <w:ind w:firstLine="800" w:firstLineChars="250"/>
        <w:rPr>
          <w:rFonts w:ascii="黑体" w:eastAsia="黑体"/>
          <w:szCs w:val="32"/>
        </w:rPr>
      </w:pPr>
    </w:p>
    <w:p>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普惠性幼儿园</w:t>
      </w:r>
      <w:r>
        <w:rPr>
          <w:rFonts w:hint="eastAsia" w:ascii="方正小标宋简体" w:eastAsia="方正小标宋简体"/>
          <w:sz w:val="44"/>
          <w:szCs w:val="44"/>
        </w:rPr>
        <w:t>支出项目绩效自评报告</w:t>
      </w:r>
    </w:p>
    <w:p>
      <w:pPr>
        <w:jc w:val="center"/>
        <w:rPr>
          <w:rFonts w:hint="eastAsia" w:ascii="方正小标宋简体" w:eastAsia="方正小标宋简体"/>
          <w:sz w:val="44"/>
          <w:szCs w:val="44"/>
        </w:rPr>
      </w:pPr>
    </w:p>
    <w:p>
      <w:pPr>
        <w:pStyle w:val="4"/>
        <w:numPr>
          <w:ilvl w:val="0"/>
          <w:numId w:val="1"/>
        </w:numPr>
        <w:spacing w:after="0"/>
        <w:ind w:firstLineChars="0"/>
        <w:rPr>
          <w:rFonts w:ascii="仿宋" w:hAnsi="仿宋" w:eastAsia="仿宋"/>
          <w:sz w:val="30"/>
          <w:szCs w:val="30"/>
        </w:rPr>
      </w:pPr>
      <w:r>
        <w:rPr>
          <w:rFonts w:hint="eastAsia" w:ascii="仿宋" w:hAnsi="仿宋" w:eastAsia="仿宋"/>
          <w:sz w:val="30"/>
          <w:szCs w:val="30"/>
        </w:rPr>
        <w:t>基本概况</w:t>
      </w:r>
    </w:p>
    <w:p>
      <w:pPr>
        <w:pStyle w:val="4"/>
        <w:numPr>
          <w:ilvl w:val="0"/>
          <w:numId w:val="2"/>
        </w:numPr>
        <w:spacing w:after="0" w:line="560" w:lineRule="exact"/>
        <w:ind w:left="135" w:firstLine="0" w:firstLineChars="0"/>
        <w:rPr>
          <w:rFonts w:hint="eastAsia" w:ascii="仿宋" w:hAnsi="仿宋" w:eastAsia="仿宋"/>
          <w:sz w:val="30"/>
          <w:szCs w:val="30"/>
        </w:rPr>
      </w:pPr>
      <w:r>
        <w:rPr>
          <w:rFonts w:hint="eastAsia" w:ascii="仿宋" w:hAnsi="仿宋" w:eastAsia="仿宋"/>
          <w:sz w:val="30"/>
          <w:szCs w:val="30"/>
        </w:rPr>
        <w:t>项目概况。</w:t>
      </w:r>
    </w:p>
    <w:p>
      <w:pPr>
        <w:pStyle w:val="4"/>
        <w:spacing w:after="0" w:line="560" w:lineRule="exact"/>
        <w:ind w:left="135" w:firstLine="600"/>
        <w:rPr>
          <w:rFonts w:hint="eastAsia" w:ascii="仿宋" w:hAnsi="仿宋" w:eastAsia="仿宋" w:cs="仿宋"/>
          <w:sz w:val="30"/>
          <w:szCs w:val="30"/>
        </w:rPr>
      </w:pPr>
      <w:r>
        <w:rPr>
          <w:rFonts w:hint="eastAsia" w:ascii="仿宋" w:hAnsi="仿宋" w:eastAsia="仿宋" w:cs="仿宋"/>
          <w:sz w:val="30"/>
          <w:szCs w:val="30"/>
        </w:rPr>
        <w:t>201</w:t>
      </w:r>
      <w:r>
        <w:rPr>
          <w:rFonts w:hint="eastAsia" w:ascii="仿宋" w:hAnsi="仿宋" w:eastAsia="仿宋" w:cs="仿宋"/>
          <w:sz w:val="30"/>
          <w:szCs w:val="30"/>
          <w:lang w:val="en-US" w:eastAsia="zh-CN"/>
        </w:rPr>
        <w:t>8</w:t>
      </w:r>
      <w:r>
        <w:rPr>
          <w:rFonts w:hint="eastAsia" w:ascii="仿宋" w:hAnsi="仿宋" w:eastAsia="仿宋" w:cs="仿宋"/>
          <w:sz w:val="30"/>
          <w:szCs w:val="30"/>
        </w:rPr>
        <w:t>年</w:t>
      </w:r>
      <w:r>
        <w:rPr>
          <w:rFonts w:hint="eastAsia" w:ascii="仿宋" w:hAnsi="仿宋" w:eastAsia="仿宋" w:cs="仿宋"/>
          <w:sz w:val="30"/>
          <w:szCs w:val="30"/>
          <w:lang w:eastAsia="zh-CN"/>
        </w:rPr>
        <w:t>安排</w:t>
      </w:r>
      <w:r>
        <w:rPr>
          <w:rFonts w:hint="eastAsia" w:ascii="仿宋" w:hAnsi="仿宋" w:eastAsia="仿宋" w:cs="仿宋"/>
          <w:sz w:val="30"/>
          <w:szCs w:val="30"/>
        </w:rPr>
        <w:t>资金文件，</w:t>
      </w:r>
      <w:r>
        <w:rPr>
          <w:rFonts w:hint="eastAsia" w:ascii="仿宋" w:hAnsi="仿宋" w:eastAsia="仿宋"/>
          <w:sz w:val="30"/>
          <w:szCs w:val="30"/>
          <w:lang w:eastAsia="zh-CN"/>
        </w:rPr>
        <w:t>昆财</w:t>
      </w:r>
      <w:r>
        <w:rPr>
          <w:rFonts w:hint="eastAsia" w:ascii="仿宋" w:hAnsi="仿宋" w:eastAsia="仿宋"/>
          <w:sz w:val="30"/>
          <w:szCs w:val="30"/>
        </w:rPr>
        <w:t>教（201</w:t>
      </w:r>
      <w:r>
        <w:rPr>
          <w:rFonts w:hint="eastAsia" w:ascii="仿宋" w:hAnsi="仿宋" w:eastAsia="仿宋"/>
          <w:sz w:val="30"/>
          <w:szCs w:val="30"/>
          <w:lang w:val="en-US" w:eastAsia="zh-CN"/>
        </w:rPr>
        <w:t>8</w:t>
      </w:r>
      <w:r>
        <w:rPr>
          <w:rFonts w:hint="eastAsia" w:ascii="仿宋" w:hAnsi="仿宋" w:eastAsia="仿宋"/>
          <w:sz w:val="30"/>
          <w:szCs w:val="30"/>
        </w:rPr>
        <w:t>）</w:t>
      </w:r>
      <w:r>
        <w:rPr>
          <w:rFonts w:hint="eastAsia" w:ascii="仿宋" w:hAnsi="仿宋" w:eastAsia="仿宋"/>
          <w:sz w:val="30"/>
          <w:szCs w:val="30"/>
          <w:lang w:val="en-US" w:eastAsia="zh-CN"/>
        </w:rPr>
        <w:t>49</w:t>
      </w:r>
      <w:r>
        <w:rPr>
          <w:rFonts w:hint="eastAsia" w:ascii="仿宋" w:hAnsi="仿宋" w:eastAsia="仿宋"/>
          <w:sz w:val="30"/>
          <w:szCs w:val="30"/>
        </w:rPr>
        <w:t>号</w:t>
      </w:r>
      <w:r>
        <w:rPr>
          <w:rFonts w:hint="eastAsia" w:ascii="仿宋" w:hAnsi="仿宋" w:eastAsia="仿宋"/>
          <w:sz w:val="30"/>
          <w:szCs w:val="30"/>
          <w:lang w:eastAsia="zh-CN"/>
        </w:rPr>
        <w:t>、昆财教（</w:t>
      </w:r>
      <w:r>
        <w:rPr>
          <w:rFonts w:hint="eastAsia" w:ascii="仿宋" w:hAnsi="仿宋" w:eastAsia="仿宋"/>
          <w:sz w:val="30"/>
          <w:szCs w:val="30"/>
          <w:lang w:val="en-US" w:eastAsia="zh-CN"/>
        </w:rPr>
        <w:t>2018</w:t>
      </w:r>
      <w:r>
        <w:rPr>
          <w:rFonts w:hint="eastAsia" w:ascii="仿宋" w:hAnsi="仿宋" w:eastAsia="仿宋"/>
          <w:sz w:val="30"/>
          <w:szCs w:val="30"/>
          <w:lang w:eastAsia="zh-CN"/>
        </w:rPr>
        <w:t>）</w:t>
      </w:r>
      <w:r>
        <w:rPr>
          <w:rFonts w:hint="eastAsia" w:ascii="仿宋" w:hAnsi="仿宋" w:eastAsia="仿宋"/>
          <w:sz w:val="30"/>
          <w:szCs w:val="30"/>
          <w:lang w:val="en-US" w:eastAsia="zh-CN"/>
        </w:rPr>
        <w:t>132号，下达普惠性幼儿园补助资金合计79.728万元用于扶持民办教育发展</w:t>
      </w:r>
      <w:r>
        <w:rPr>
          <w:rFonts w:hint="eastAsia" w:ascii="仿宋" w:hAnsi="仿宋" w:eastAsia="仿宋" w:cs="仿宋"/>
          <w:sz w:val="30"/>
          <w:szCs w:val="30"/>
        </w:rPr>
        <w:t>。</w:t>
      </w:r>
    </w:p>
    <w:p>
      <w:pPr>
        <w:pStyle w:val="4"/>
        <w:numPr>
          <w:ilvl w:val="0"/>
          <w:numId w:val="2"/>
        </w:numPr>
        <w:spacing w:after="0" w:line="560" w:lineRule="exact"/>
        <w:ind w:left="135" w:firstLine="0" w:firstLineChars="0"/>
        <w:rPr>
          <w:rFonts w:hint="eastAsia" w:ascii="仿宋" w:hAnsi="仿宋" w:eastAsia="仿宋"/>
          <w:sz w:val="30"/>
          <w:szCs w:val="30"/>
        </w:rPr>
      </w:pPr>
      <w:r>
        <w:rPr>
          <w:rFonts w:hint="eastAsia" w:ascii="仿宋" w:hAnsi="仿宋" w:eastAsia="仿宋"/>
          <w:sz w:val="30"/>
          <w:szCs w:val="30"/>
        </w:rPr>
        <w:t>项目绩效目标。</w:t>
      </w:r>
    </w:p>
    <w:p>
      <w:pPr>
        <w:pStyle w:val="4"/>
        <w:spacing w:after="0" w:line="560" w:lineRule="exact"/>
        <w:ind w:left="135" w:firstLine="0" w:firstLineChars="0"/>
        <w:rPr>
          <w:rFonts w:hint="eastAsia" w:ascii="仿宋" w:hAnsi="仿宋" w:eastAsia="仿宋"/>
          <w:sz w:val="30"/>
          <w:szCs w:val="30"/>
        </w:rPr>
      </w:pPr>
      <w:r>
        <w:rPr>
          <w:rFonts w:hint="eastAsia" w:ascii="仿宋" w:hAnsi="仿宋" w:eastAsia="仿宋"/>
          <w:sz w:val="30"/>
          <w:szCs w:val="30"/>
        </w:rPr>
        <w:t>按文件要求，将资金</w:t>
      </w:r>
      <w:r>
        <w:rPr>
          <w:rFonts w:hint="eastAsia" w:ascii="仿宋" w:hAnsi="仿宋" w:eastAsia="仿宋"/>
          <w:sz w:val="30"/>
          <w:szCs w:val="30"/>
          <w:lang w:eastAsia="zh-CN"/>
        </w:rPr>
        <w:t>拨付</w:t>
      </w:r>
      <w:r>
        <w:rPr>
          <w:rFonts w:hint="eastAsia" w:ascii="仿宋" w:hAnsi="仿宋" w:eastAsia="仿宋"/>
          <w:sz w:val="30"/>
          <w:szCs w:val="30"/>
        </w:rPr>
        <w:t>至各</w:t>
      </w:r>
      <w:r>
        <w:rPr>
          <w:rFonts w:hint="eastAsia" w:ascii="仿宋" w:hAnsi="仿宋" w:eastAsia="仿宋"/>
          <w:sz w:val="30"/>
          <w:szCs w:val="30"/>
          <w:lang w:eastAsia="zh-CN"/>
        </w:rPr>
        <w:t>普惠性民办幼儿园</w:t>
      </w:r>
      <w:r>
        <w:rPr>
          <w:rFonts w:hint="eastAsia" w:ascii="仿宋" w:hAnsi="仿宋" w:eastAsia="仿宋"/>
          <w:sz w:val="30"/>
          <w:szCs w:val="30"/>
        </w:rPr>
        <w:t>，用于学校</w:t>
      </w:r>
      <w:r>
        <w:rPr>
          <w:rFonts w:hint="eastAsia" w:ascii="仿宋" w:hAnsi="仿宋" w:eastAsia="仿宋"/>
          <w:sz w:val="30"/>
          <w:szCs w:val="30"/>
          <w:lang w:eastAsia="zh-CN"/>
        </w:rPr>
        <w:t>新建、扩建、维修改造校舍，配置设施设备、图书和玩教具等，扶持民办教育发展</w:t>
      </w:r>
      <w:r>
        <w:rPr>
          <w:rFonts w:hint="eastAsia" w:ascii="仿宋" w:hAnsi="仿宋" w:eastAsia="仿宋"/>
          <w:sz w:val="30"/>
          <w:szCs w:val="30"/>
        </w:rPr>
        <w:t>。</w:t>
      </w:r>
    </w:p>
    <w:p>
      <w:pPr>
        <w:pStyle w:val="4"/>
        <w:numPr>
          <w:ilvl w:val="0"/>
          <w:numId w:val="1"/>
        </w:numPr>
        <w:spacing w:after="0" w:line="560" w:lineRule="exact"/>
        <w:ind w:firstLineChars="0"/>
        <w:rPr>
          <w:rFonts w:ascii="仿宋" w:hAnsi="仿宋" w:eastAsia="仿宋"/>
          <w:sz w:val="30"/>
          <w:szCs w:val="30"/>
        </w:rPr>
      </w:pPr>
      <w:r>
        <w:rPr>
          <w:rFonts w:hint="eastAsia" w:ascii="仿宋" w:hAnsi="仿宋" w:eastAsia="仿宋"/>
          <w:sz w:val="30"/>
          <w:szCs w:val="30"/>
        </w:rPr>
        <w:t>绩效评价指标分析情况</w:t>
      </w:r>
    </w:p>
    <w:p>
      <w:pPr>
        <w:pStyle w:val="4"/>
        <w:spacing w:after="0" w:line="560" w:lineRule="exact"/>
        <w:ind w:firstLine="0" w:firstLineChars="0"/>
        <w:rPr>
          <w:rFonts w:ascii="仿宋" w:hAnsi="仿宋" w:eastAsia="仿宋"/>
          <w:sz w:val="30"/>
          <w:szCs w:val="30"/>
        </w:rPr>
      </w:pPr>
      <w:r>
        <w:rPr>
          <w:rFonts w:hint="eastAsia" w:ascii="仿宋" w:hAnsi="仿宋" w:eastAsia="仿宋"/>
          <w:sz w:val="30"/>
          <w:szCs w:val="30"/>
        </w:rPr>
        <w:t>（一）项目资金情况</w:t>
      </w:r>
    </w:p>
    <w:p>
      <w:pPr>
        <w:pStyle w:val="4"/>
        <w:spacing w:after="0" w:line="560" w:lineRule="exact"/>
        <w:ind w:firstLine="600"/>
        <w:rPr>
          <w:rFonts w:hint="eastAsia" w:ascii="仿宋" w:hAnsi="仿宋" w:eastAsia="仿宋"/>
          <w:sz w:val="30"/>
          <w:szCs w:val="30"/>
        </w:rPr>
      </w:pPr>
      <w:r>
        <w:rPr>
          <w:rFonts w:ascii="仿宋" w:hAnsi="仿宋" w:eastAsia="仿宋"/>
          <w:sz w:val="30"/>
          <w:szCs w:val="30"/>
        </w:rPr>
        <w:t>1</w:t>
      </w:r>
      <w:r>
        <w:rPr>
          <w:rFonts w:hint="eastAsia" w:ascii="仿宋" w:hAnsi="仿宋" w:eastAsia="仿宋"/>
          <w:sz w:val="30"/>
          <w:szCs w:val="30"/>
        </w:rPr>
        <w:t>、项目资金到位情况。</w:t>
      </w:r>
    </w:p>
    <w:p>
      <w:pPr>
        <w:pStyle w:val="4"/>
        <w:spacing w:after="0" w:line="560" w:lineRule="exact"/>
        <w:ind w:firstLine="600"/>
        <w:rPr>
          <w:rFonts w:hint="eastAsia" w:ascii="仿宋" w:hAnsi="仿宋" w:eastAsia="仿宋"/>
          <w:sz w:val="30"/>
          <w:szCs w:val="30"/>
          <w:lang w:val="en-US" w:eastAsia="zh-CN"/>
        </w:rPr>
      </w:pPr>
      <w:r>
        <w:rPr>
          <w:rFonts w:hint="eastAsia" w:ascii="仿宋" w:hAnsi="仿宋" w:eastAsia="仿宋"/>
          <w:sz w:val="30"/>
          <w:szCs w:val="30"/>
          <w:lang w:eastAsia="zh-CN"/>
        </w:rPr>
        <w:t>昆财</w:t>
      </w:r>
      <w:r>
        <w:rPr>
          <w:rFonts w:hint="eastAsia" w:ascii="仿宋" w:hAnsi="仿宋" w:eastAsia="仿宋"/>
          <w:sz w:val="30"/>
          <w:szCs w:val="30"/>
        </w:rPr>
        <w:t>教（201</w:t>
      </w:r>
      <w:r>
        <w:rPr>
          <w:rFonts w:hint="eastAsia" w:ascii="仿宋" w:hAnsi="仿宋" w:eastAsia="仿宋"/>
          <w:sz w:val="30"/>
          <w:szCs w:val="30"/>
          <w:lang w:val="en-US" w:eastAsia="zh-CN"/>
        </w:rPr>
        <w:t>8</w:t>
      </w:r>
      <w:r>
        <w:rPr>
          <w:rFonts w:hint="eastAsia" w:ascii="仿宋" w:hAnsi="仿宋" w:eastAsia="仿宋"/>
          <w:sz w:val="30"/>
          <w:szCs w:val="30"/>
        </w:rPr>
        <w:t>）</w:t>
      </w:r>
      <w:r>
        <w:rPr>
          <w:rFonts w:hint="eastAsia" w:ascii="仿宋" w:hAnsi="仿宋" w:eastAsia="仿宋"/>
          <w:sz w:val="30"/>
          <w:szCs w:val="30"/>
          <w:lang w:val="en-US" w:eastAsia="zh-CN"/>
        </w:rPr>
        <w:t>49</w:t>
      </w:r>
      <w:r>
        <w:rPr>
          <w:rFonts w:hint="eastAsia" w:ascii="仿宋" w:hAnsi="仿宋" w:eastAsia="仿宋"/>
          <w:sz w:val="30"/>
          <w:szCs w:val="30"/>
        </w:rPr>
        <w:t>号《关于下达</w:t>
      </w:r>
      <w:r>
        <w:rPr>
          <w:rFonts w:hint="eastAsia" w:ascii="仿宋" w:hAnsi="仿宋" w:eastAsia="仿宋"/>
          <w:sz w:val="30"/>
          <w:szCs w:val="30"/>
          <w:lang w:val="en-US" w:eastAsia="zh-CN"/>
        </w:rPr>
        <w:t>2017年普惠性民办幼儿园市级补助资金</w:t>
      </w:r>
      <w:r>
        <w:rPr>
          <w:rFonts w:hint="eastAsia" w:ascii="仿宋" w:hAnsi="仿宋" w:eastAsia="仿宋"/>
          <w:sz w:val="30"/>
          <w:szCs w:val="30"/>
        </w:rPr>
        <w:t>的通知》</w:t>
      </w:r>
      <w:r>
        <w:rPr>
          <w:rFonts w:hint="eastAsia" w:ascii="仿宋" w:hAnsi="仿宋" w:eastAsia="仿宋"/>
          <w:sz w:val="30"/>
          <w:szCs w:val="30"/>
          <w:lang w:eastAsia="zh-CN"/>
        </w:rPr>
        <w:t>、昆财教（</w:t>
      </w:r>
      <w:r>
        <w:rPr>
          <w:rFonts w:hint="eastAsia" w:ascii="仿宋" w:hAnsi="仿宋" w:eastAsia="仿宋"/>
          <w:sz w:val="30"/>
          <w:szCs w:val="30"/>
          <w:lang w:val="en-US" w:eastAsia="zh-CN"/>
        </w:rPr>
        <w:t>2018</w:t>
      </w:r>
      <w:r>
        <w:rPr>
          <w:rFonts w:hint="eastAsia" w:ascii="仿宋" w:hAnsi="仿宋" w:eastAsia="仿宋"/>
          <w:sz w:val="30"/>
          <w:szCs w:val="30"/>
          <w:lang w:eastAsia="zh-CN"/>
        </w:rPr>
        <w:t>）</w:t>
      </w:r>
      <w:r>
        <w:rPr>
          <w:rFonts w:hint="eastAsia" w:ascii="仿宋" w:hAnsi="仿宋" w:eastAsia="仿宋"/>
          <w:sz w:val="30"/>
          <w:szCs w:val="30"/>
          <w:lang w:val="en-US" w:eastAsia="zh-CN"/>
        </w:rPr>
        <w:t>132号《关于下达2018年第一批中央财政支持学前教育发展资金的通知》，下达普惠性幼儿园补助资金合计79.728万元</w:t>
      </w:r>
    </w:p>
    <w:p>
      <w:pPr>
        <w:pStyle w:val="4"/>
        <w:spacing w:after="0" w:line="560" w:lineRule="exact"/>
        <w:ind w:firstLine="600"/>
        <w:rPr>
          <w:rFonts w:hint="eastAsia" w:ascii="仿宋" w:hAnsi="仿宋" w:eastAsia="仿宋"/>
          <w:sz w:val="30"/>
          <w:szCs w:val="30"/>
        </w:rPr>
      </w:pPr>
      <w:r>
        <w:rPr>
          <w:rFonts w:hint="eastAsia" w:ascii="仿宋" w:hAnsi="仿宋" w:eastAsia="仿宋"/>
          <w:sz w:val="30"/>
          <w:szCs w:val="30"/>
        </w:rPr>
        <w:t>2、项目资金使用情况。</w:t>
      </w:r>
    </w:p>
    <w:p>
      <w:pPr>
        <w:pStyle w:val="4"/>
        <w:spacing w:after="0" w:line="560" w:lineRule="exact"/>
        <w:ind w:firstLine="600"/>
        <w:rPr>
          <w:rFonts w:hint="eastAsia" w:ascii="仿宋" w:hAnsi="仿宋" w:eastAsia="仿宋"/>
          <w:sz w:val="30"/>
          <w:szCs w:val="30"/>
        </w:rPr>
      </w:pPr>
      <w:r>
        <w:rPr>
          <w:rFonts w:hint="eastAsia" w:ascii="仿宋" w:hAnsi="仿宋" w:eastAsia="仿宋"/>
          <w:sz w:val="30"/>
          <w:szCs w:val="30"/>
        </w:rPr>
        <w:t>上级下达的专项资金均按照资金跟着项目走的原则规范使用</w:t>
      </w:r>
      <w:r>
        <w:rPr>
          <w:rFonts w:hint="eastAsia" w:ascii="仿宋" w:hAnsi="仿宋" w:eastAsia="仿宋"/>
          <w:sz w:val="30"/>
          <w:szCs w:val="30"/>
          <w:lang w:eastAsia="zh-CN"/>
        </w:rPr>
        <w:t>，</w:t>
      </w:r>
      <w:r>
        <w:rPr>
          <w:rFonts w:hint="eastAsia" w:ascii="仿宋" w:hAnsi="仿宋" w:eastAsia="仿宋"/>
          <w:sz w:val="30"/>
          <w:szCs w:val="30"/>
          <w:lang w:val="en-US" w:eastAsia="zh-CN"/>
        </w:rPr>
        <w:t>2018年已全部拨付给文件涉及幼儿园</w:t>
      </w:r>
      <w:r>
        <w:rPr>
          <w:rFonts w:hint="eastAsia" w:ascii="仿宋" w:hAnsi="仿宋" w:eastAsia="仿宋"/>
          <w:sz w:val="30"/>
          <w:szCs w:val="30"/>
        </w:rPr>
        <w:t>。</w:t>
      </w:r>
    </w:p>
    <w:p>
      <w:pPr>
        <w:pStyle w:val="4"/>
        <w:spacing w:after="0" w:line="560" w:lineRule="exact"/>
        <w:ind w:firstLine="600"/>
        <w:rPr>
          <w:rFonts w:hint="eastAsia" w:ascii="仿宋" w:hAnsi="仿宋" w:eastAsia="仿宋"/>
          <w:sz w:val="30"/>
          <w:szCs w:val="30"/>
        </w:rPr>
      </w:pPr>
      <w:r>
        <w:rPr>
          <w:rFonts w:hint="eastAsia" w:ascii="仿宋" w:hAnsi="仿宋" w:eastAsia="仿宋"/>
          <w:sz w:val="30"/>
          <w:szCs w:val="30"/>
        </w:rPr>
        <w:t>3、项目资金管理情况。</w:t>
      </w:r>
    </w:p>
    <w:p>
      <w:pPr>
        <w:pStyle w:val="4"/>
        <w:spacing w:after="0" w:line="560" w:lineRule="exact"/>
        <w:ind w:firstLine="0" w:firstLineChars="0"/>
        <w:rPr>
          <w:rFonts w:hint="eastAsia" w:ascii="仿宋" w:hAnsi="仿宋" w:eastAsia="仿宋"/>
          <w:sz w:val="30"/>
          <w:szCs w:val="30"/>
        </w:rPr>
      </w:pPr>
      <w:r>
        <w:rPr>
          <w:rFonts w:hint="eastAsia" w:ascii="仿宋" w:hAnsi="仿宋" w:eastAsia="仿宋"/>
          <w:sz w:val="30"/>
          <w:szCs w:val="30"/>
        </w:rPr>
        <w:t xml:space="preserve">   按照《行政事业单位会计制度》、《会计基础工作规范》及专项资金管理办法的规定，明确了专项资金的使用范围及管理核算要求，始终坚持专款专用、专户管理、专账核算。为加强财务管理，提高资金使用效益，加强教育系统内部会计监督，提高会计信息质量，保护资产的安全、完整、确保有关法律法规和规章制度的贯彻执行，</w:t>
      </w:r>
      <w:r>
        <w:rPr>
          <w:rFonts w:hint="eastAsia" w:ascii="仿宋" w:hAnsi="仿宋" w:eastAsia="仿宋"/>
          <w:color w:val="auto"/>
          <w:sz w:val="30"/>
          <w:szCs w:val="30"/>
        </w:rPr>
        <w:t>嵩明县教育</w:t>
      </w:r>
      <w:r>
        <w:rPr>
          <w:rFonts w:hint="eastAsia" w:ascii="仿宋" w:hAnsi="仿宋" w:eastAsia="仿宋"/>
          <w:color w:val="auto"/>
          <w:sz w:val="30"/>
          <w:szCs w:val="30"/>
          <w:lang w:eastAsia="zh-CN"/>
        </w:rPr>
        <w:t>体育</w:t>
      </w:r>
      <w:r>
        <w:rPr>
          <w:rFonts w:hint="eastAsia" w:ascii="仿宋" w:hAnsi="仿宋" w:eastAsia="仿宋"/>
          <w:color w:val="auto"/>
          <w:sz w:val="30"/>
          <w:szCs w:val="30"/>
        </w:rPr>
        <w:t>局201</w:t>
      </w:r>
      <w:r>
        <w:rPr>
          <w:rFonts w:hint="eastAsia" w:ascii="仿宋" w:hAnsi="仿宋" w:eastAsia="仿宋"/>
          <w:color w:val="auto"/>
          <w:sz w:val="30"/>
          <w:szCs w:val="30"/>
          <w:lang w:val="en-US" w:eastAsia="zh-CN"/>
        </w:rPr>
        <w:t>8</w:t>
      </w:r>
      <w:r>
        <w:rPr>
          <w:rFonts w:hint="eastAsia" w:ascii="仿宋" w:hAnsi="仿宋" w:eastAsia="仿宋"/>
          <w:color w:val="auto"/>
          <w:sz w:val="30"/>
          <w:szCs w:val="30"/>
        </w:rPr>
        <w:t>年</w:t>
      </w:r>
      <w:r>
        <w:rPr>
          <w:rFonts w:hint="eastAsia" w:ascii="仿宋" w:hAnsi="仿宋" w:eastAsia="仿宋"/>
          <w:color w:val="auto"/>
          <w:sz w:val="30"/>
          <w:szCs w:val="30"/>
          <w:lang w:val="en-US" w:eastAsia="zh-CN"/>
        </w:rPr>
        <w:t>10</w:t>
      </w:r>
      <w:r>
        <w:rPr>
          <w:rFonts w:hint="eastAsia" w:ascii="仿宋" w:hAnsi="仿宋" w:eastAsia="仿宋"/>
          <w:color w:val="auto"/>
          <w:sz w:val="30"/>
          <w:szCs w:val="30"/>
        </w:rPr>
        <w:t>月制定了《嵩明县教育</w:t>
      </w:r>
      <w:r>
        <w:rPr>
          <w:rFonts w:hint="eastAsia" w:ascii="仿宋" w:hAnsi="仿宋" w:eastAsia="仿宋"/>
          <w:color w:val="auto"/>
          <w:sz w:val="30"/>
          <w:szCs w:val="30"/>
          <w:lang w:eastAsia="zh-CN"/>
        </w:rPr>
        <w:t>局</w:t>
      </w:r>
      <w:r>
        <w:rPr>
          <w:rFonts w:hint="eastAsia" w:ascii="仿宋" w:hAnsi="仿宋" w:eastAsia="仿宋"/>
          <w:color w:val="auto"/>
          <w:sz w:val="30"/>
          <w:szCs w:val="30"/>
        </w:rPr>
        <w:t>内部控制</w:t>
      </w:r>
      <w:r>
        <w:rPr>
          <w:rFonts w:hint="eastAsia" w:ascii="仿宋" w:hAnsi="仿宋" w:eastAsia="仿宋"/>
          <w:color w:val="auto"/>
          <w:sz w:val="30"/>
          <w:szCs w:val="30"/>
          <w:lang w:eastAsia="zh-CN"/>
        </w:rPr>
        <w:t>建设实施方案</w:t>
      </w:r>
      <w:r>
        <w:rPr>
          <w:rFonts w:hint="eastAsia" w:ascii="仿宋" w:hAnsi="仿宋" w:eastAsia="仿宋"/>
          <w:color w:val="auto"/>
          <w:sz w:val="30"/>
          <w:szCs w:val="30"/>
        </w:rPr>
        <w:t>》</w:t>
      </w:r>
      <w:r>
        <w:rPr>
          <w:rFonts w:hint="eastAsia" w:ascii="仿宋" w:hAnsi="仿宋" w:eastAsia="仿宋"/>
          <w:color w:val="auto"/>
          <w:sz w:val="30"/>
          <w:szCs w:val="30"/>
          <w:lang w:eastAsia="zh-CN"/>
        </w:rPr>
        <w:t>、《嵩明县教育局内部控制评价与监督办法》</w:t>
      </w:r>
      <w:r>
        <w:rPr>
          <w:rFonts w:hint="eastAsia" w:ascii="仿宋" w:hAnsi="仿宋" w:eastAsia="仿宋"/>
          <w:sz w:val="30"/>
          <w:szCs w:val="30"/>
        </w:rPr>
        <w:t>。</w:t>
      </w:r>
    </w:p>
    <w:p>
      <w:pPr>
        <w:pStyle w:val="4"/>
        <w:numPr>
          <w:ilvl w:val="0"/>
          <w:numId w:val="3"/>
        </w:numPr>
        <w:spacing w:after="0" w:line="560" w:lineRule="exact"/>
        <w:ind w:firstLine="0" w:firstLineChars="0"/>
        <w:rPr>
          <w:rFonts w:ascii="仿宋" w:hAnsi="仿宋" w:eastAsia="仿宋"/>
          <w:sz w:val="30"/>
          <w:szCs w:val="30"/>
        </w:rPr>
      </w:pPr>
      <w:r>
        <w:rPr>
          <w:rFonts w:hint="eastAsia" w:ascii="仿宋" w:hAnsi="仿宋" w:eastAsia="仿宋"/>
          <w:sz w:val="30"/>
          <w:szCs w:val="30"/>
        </w:rPr>
        <w:t>项目实施情况</w:t>
      </w:r>
    </w:p>
    <w:p>
      <w:pPr>
        <w:widowControl/>
        <w:adjustRightInd w:val="0"/>
        <w:snapToGrid w:val="0"/>
        <w:spacing w:line="560" w:lineRule="exact"/>
        <w:ind w:firstLine="640"/>
        <w:rPr>
          <w:rFonts w:hint="eastAsia" w:ascii="仿宋" w:hAnsi="仿宋" w:eastAsia="仿宋"/>
          <w:sz w:val="30"/>
          <w:szCs w:val="30"/>
        </w:rPr>
      </w:pPr>
      <w:r>
        <w:rPr>
          <w:rFonts w:ascii="仿宋" w:hAnsi="仿宋" w:eastAsia="仿宋"/>
          <w:sz w:val="30"/>
          <w:szCs w:val="30"/>
        </w:rPr>
        <w:t>1</w:t>
      </w:r>
      <w:r>
        <w:rPr>
          <w:rFonts w:hint="eastAsia" w:ascii="仿宋" w:hAnsi="仿宋" w:eastAsia="仿宋"/>
          <w:sz w:val="30"/>
          <w:szCs w:val="30"/>
        </w:rPr>
        <w:t>、项目组织情况。教育</w:t>
      </w:r>
      <w:r>
        <w:rPr>
          <w:rFonts w:hint="eastAsia" w:ascii="仿宋" w:hAnsi="仿宋" w:eastAsia="仿宋"/>
          <w:sz w:val="30"/>
          <w:szCs w:val="30"/>
          <w:lang w:eastAsia="zh-CN"/>
        </w:rPr>
        <w:t>体育</w:t>
      </w:r>
      <w:r>
        <w:rPr>
          <w:rFonts w:hint="eastAsia" w:ascii="仿宋" w:hAnsi="仿宋" w:eastAsia="仿宋"/>
          <w:sz w:val="30"/>
          <w:szCs w:val="30"/>
        </w:rPr>
        <w:t>局据上级安排部署，根据资金文件安排，对资金用途作出了安排。</w:t>
      </w:r>
    </w:p>
    <w:p>
      <w:pPr>
        <w:pStyle w:val="4"/>
        <w:spacing w:after="0" w:line="560" w:lineRule="exact"/>
        <w:ind w:firstLine="600"/>
        <w:rPr>
          <w:rFonts w:hint="eastAsia" w:ascii="仿宋" w:hAnsi="仿宋" w:eastAsia="仿宋"/>
          <w:sz w:val="30"/>
          <w:szCs w:val="30"/>
        </w:rPr>
      </w:pPr>
      <w:r>
        <w:rPr>
          <w:rFonts w:ascii="仿宋" w:hAnsi="仿宋" w:eastAsia="仿宋"/>
          <w:sz w:val="30"/>
          <w:szCs w:val="30"/>
        </w:rPr>
        <w:t>2</w:t>
      </w:r>
      <w:r>
        <w:rPr>
          <w:rFonts w:hint="eastAsia" w:ascii="仿宋" w:hAnsi="仿宋" w:eastAsia="仿宋"/>
          <w:sz w:val="30"/>
          <w:szCs w:val="30"/>
        </w:rPr>
        <w:t>、项目管理情况。教育</w:t>
      </w:r>
      <w:r>
        <w:rPr>
          <w:rFonts w:hint="eastAsia" w:ascii="仿宋" w:hAnsi="仿宋" w:eastAsia="仿宋"/>
          <w:sz w:val="30"/>
          <w:szCs w:val="30"/>
          <w:lang w:eastAsia="zh-CN"/>
        </w:rPr>
        <w:t>体育</w:t>
      </w:r>
      <w:r>
        <w:rPr>
          <w:rFonts w:hint="eastAsia" w:ascii="仿宋" w:hAnsi="仿宋" w:eastAsia="仿宋"/>
          <w:sz w:val="30"/>
          <w:szCs w:val="30"/>
        </w:rPr>
        <w:t>局计财科、</w:t>
      </w:r>
      <w:r>
        <w:rPr>
          <w:rFonts w:hint="eastAsia" w:ascii="仿宋" w:hAnsi="仿宋" w:eastAsia="仿宋"/>
          <w:sz w:val="30"/>
          <w:szCs w:val="30"/>
          <w:lang w:eastAsia="zh-CN"/>
        </w:rPr>
        <w:t>教育</w:t>
      </w:r>
      <w:r>
        <w:rPr>
          <w:rFonts w:hint="eastAsia" w:ascii="仿宋" w:hAnsi="仿宋" w:eastAsia="仿宋"/>
          <w:sz w:val="30"/>
          <w:szCs w:val="30"/>
        </w:rPr>
        <w:t>科等相关科室</w:t>
      </w:r>
      <w:r>
        <w:rPr>
          <w:rFonts w:hint="eastAsia" w:ascii="仿宋" w:hAnsi="仿宋" w:eastAsia="仿宋"/>
          <w:sz w:val="30"/>
          <w:szCs w:val="30"/>
          <w:lang w:eastAsia="zh-CN"/>
        </w:rPr>
        <w:t>在接到上级文件后，按照文件要求将资金拨付至学校并与各乡镇中心校及时沟通</w:t>
      </w:r>
      <w:r>
        <w:rPr>
          <w:rFonts w:hint="eastAsia" w:ascii="仿宋" w:hAnsi="仿宋" w:eastAsia="仿宋"/>
          <w:sz w:val="30"/>
          <w:szCs w:val="30"/>
        </w:rPr>
        <w:t>。</w:t>
      </w:r>
    </w:p>
    <w:p>
      <w:pPr>
        <w:widowControl/>
        <w:adjustRightInd w:val="0"/>
        <w:snapToGrid w:val="0"/>
        <w:spacing w:line="560" w:lineRule="exact"/>
        <w:ind w:firstLine="600" w:firstLineChars="200"/>
        <w:rPr>
          <w:rFonts w:ascii="仿宋" w:hAnsi="仿宋" w:eastAsia="仿宋"/>
          <w:sz w:val="30"/>
          <w:szCs w:val="30"/>
        </w:rPr>
      </w:pPr>
      <w:r>
        <w:rPr>
          <w:rFonts w:hint="eastAsia" w:ascii="仿宋" w:hAnsi="仿宋" w:eastAsia="仿宋"/>
          <w:sz w:val="30"/>
          <w:szCs w:val="30"/>
        </w:rPr>
        <w:t>（三）项目绩效情况</w:t>
      </w:r>
    </w:p>
    <w:p>
      <w:pPr>
        <w:pStyle w:val="4"/>
        <w:spacing w:after="0" w:line="560" w:lineRule="exact"/>
        <w:ind w:firstLine="600"/>
        <w:rPr>
          <w:rFonts w:ascii="仿宋" w:hAnsi="仿宋" w:eastAsia="仿宋"/>
          <w:sz w:val="30"/>
          <w:szCs w:val="30"/>
        </w:rPr>
      </w:pPr>
      <w:r>
        <w:rPr>
          <w:rFonts w:ascii="仿宋" w:hAnsi="仿宋" w:eastAsia="仿宋"/>
          <w:sz w:val="30"/>
          <w:szCs w:val="30"/>
        </w:rPr>
        <w:t>1</w:t>
      </w:r>
      <w:r>
        <w:rPr>
          <w:rFonts w:hint="eastAsia" w:ascii="仿宋" w:hAnsi="仿宋" w:eastAsia="仿宋"/>
          <w:sz w:val="30"/>
          <w:szCs w:val="30"/>
        </w:rPr>
        <w:t>、项目经济性分析。</w:t>
      </w:r>
    </w:p>
    <w:p>
      <w:pPr>
        <w:pStyle w:val="4"/>
        <w:spacing w:after="0" w:line="560" w:lineRule="exact"/>
        <w:ind w:firstLine="600"/>
        <w:rPr>
          <w:rFonts w:hint="default" w:ascii="仿宋" w:hAnsi="仿宋" w:eastAsia="仿宋"/>
          <w:sz w:val="30"/>
          <w:szCs w:val="30"/>
          <w:lang w:val="en-US" w:eastAsia="zh-CN"/>
        </w:rPr>
      </w:pPr>
      <w:r>
        <w:rPr>
          <w:rFonts w:hint="eastAsia" w:ascii="仿宋" w:hAnsi="仿宋" w:eastAsia="仿宋"/>
          <w:sz w:val="30"/>
          <w:szCs w:val="30"/>
        </w:rPr>
        <w:t>（</w:t>
      </w:r>
      <w:r>
        <w:rPr>
          <w:rFonts w:ascii="仿宋" w:hAnsi="仿宋" w:eastAsia="仿宋"/>
          <w:sz w:val="30"/>
          <w:szCs w:val="30"/>
        </w:rPr>
        <w:t>1</w:t>
      </w:r>
      <w:r>
        <w:rPr>
          <w:rFonts w:hint="eastAsia" w:ascii="仿宋" w:hAnsi="仿宋" w:eastAsia="仿宋"/>
          <w:sz w:val="30"/>
          <w:szCs w:val="30"/>
        </w:rPr>
        <w:t>）</w:t>
      </w:r>
      <w:bookmarkStart w:id="0" w:name="OLE_LINK1"/>
      <w:r>
        <w:rPr>
          <w:rFonts w:hint="eastAsia" w:ascii="仿宋" w:hAnsi="仿宋" w:eastAsia="仿宋"/>
          <w:sz w:val="30"/>
          <w:szCs w:val="30"/>
        </w:rPr>
        <w:t>项目成本（预算）控制情况</w:t>
      </w:r>
      <w:bookmarkEnd w:id="0"/>
      <w:r>
        <w:rPr>
          <w:rFonts w:hint="eastAsia" w:ascii="仿宋" w:hAnsi="仿宋" w:eastAsia="仿宋"/>
          <w:sz w:val="30"/>
          <w:szCs w:val="30"/>
        </w:rPr>
        <w:t>。</w:t>
      </w:r>
      <w:r>
        <w:rPr>
          <w:rFonts w:hint="eastAsia" w:ascii="仿宋" w:hAnsi="仿宋" w:eastAsia="仿宋"/>
          <w:sz w:val="30"/>
          <w:szCs w:val="30"/>
          <w:lang w:eastAsia="zh-CN"/>
        </w:rPr>
        <w:t>从《云南省</w:t>
      </w:r>
      <w:r>
        <w:rPr>
          <w:rFonts w:hint="eastAsia" w:ascii="仿宋" w:hAnsi="仿宋" w:eastAsia="仿宋"/>
          <w:sz w:val="30"/>
          <w:szCs w:val="30"/>
          <w:lang w:val="en-US" w:eastAsia="zh-CN"/>
        </w:rPr>
        <w:t>2017—2020年班改幼、一村一幼项目储备库</w:t>
      </w:r>
      <w:r>
        <w:rPr>
          <w:rFonts w:hint="eastAsia" w:ascii="仿宋" w:hAnsi="仿宋" w:eastAsia="仿宋"/>
          <w:sz w:val="30"/>
          <w:szCs w:val="30"/>
          <w:lang w:eastAsia="zh-CN"/>
        </w:rPr>
        <w:t>》中遴选项目，对办园地点进行维修改造和按标准配置教学设备，项目建成后世纪入园人数不能少于</w:t>
      </w:r>
      <w:r>
        <w:rPr>
          <w:rFonts w:hint="eastAsia" w:ascii="仿宋" w:hAnsi="仿宋" w:eastAsia="仿宋"/>
          <w:sz w:val="30"/>
          <w:szCs w:val="30"/>
          <w:lang w:val="en-US" w:eastAsia="zh-CN"/>
        </w:rPr>
        <w:t>10人</w:t>
      </w:r>
      <w:r>
        <w:rPr>
          <w:rFonts w:hint="eastAsia" w:ascii="仿宋" w:hAnsi="仿宋" w:eastAsia="仿宋"/>
          <w:sz w:val="30"/>
          <w:szCs w:val="30"/>
        </w:rPr>
        <w:t>。</w:t>
      </w:r>
      <w:r>
        <w:rPr>
          <w:rFonts w:hint="eastAsia" w:ascii="仿宋" w:hAnsi="仿宋" w:eastAsia="仿宋"/>
          <w:sz w:val="30"/>
          <w:szCs w:val="30"/>
          <w:lang w:eastAsia="zh-CN"/>
        </w:rPr>
        <w:t>办成普惠性民办幼儿园的，县级教育行政部门要与民办幼儿园签订协议，每次签订的经营期限不得超过</w:t>
      </w:r>
      <w:r>
        <w:rPr>
          <w:rFonts w:hint="eastAsia" w:ascii="仿宋" w:hAnsi="仿宋" w:eastAsia="仿宋"/>
          <w:sz w:val="30"/>
          <w:szCs w:val="30"/>
          <w:lang w:val="en-US" w:eastAsia="zh-CN"/>
        </w:rPr>
        <w:t>3年，明确双方的责任与义务，保障双方的合法权益，确保国有资产不流失。</w:t>
      </w:r>
    </w:p>
    <w:p>
      <w:pPr>
        <w:pStyle w:val="4"/>
        <w:spacing w:after="0" w:line="560" w:lineRule="exact"/>
        <w:ind w:firstLine="600"/>
        <w:rPr>
          <w:rFonts w:hint="eastAsia" w:ascii="仿宋" w:hAnsi="仿宋" w:eastAsia="仿宋"/>
          <w:sz w:val="30"/>
          <w:szCs w:val="30"/>
          <w:lang w:eastAsia="zh-CN"/>
        </w:rPr>
      </w:pPr>
      <w:r>
        <w:rPr>
          <w:rFonts w:hint="eastAsia" w:ascii="仿宋" w:hAnsi="仿宋" w:eastAsia="仿宋"/>
          <w:sz w:val="30"/>
          <w:szCs w:val="30"/>
        </w:rPr>
        <w:t>（</w:t>
      </w:r>
      <w:r>
        <w:rPr>
          <w:rFonts w:ascii="仿宋" w:hAnsi="仿宋" w:eastAsia="仿宋"/>
          <w:sz w:val="30"/>
          <w:szCs w:val="30"/>
        </w:rPr>
        <w:t>2</w:t>
      </w:r>
      <w:r>
        <w:rPr>
          <w:rFonts w:hint="eastAsia" w:ascii="仿宋" w:hAnsi="仿宋" w:eastAsia="仿宋"/>
          <w:sz w:val="30"/>
          <w:szCs w:val="30"/>
        </w:rPr>
        <w:t>）项目成本（预算）节约情况。严格按照相关程序办理手续，把控资金，提高资金使用效益。</w:t>
      </w:r>
      <w:r>
        <w:rPr>
          <w:rFonts w:hint="eastAsia" w:ascii="仿宋" w:hAnsi="仿宋" w:eastAsia="仿宋"/>
          <w:sz w:val="30"/>
          <w:szCs w:val="30"/>
          <w:lang w:eastAsia="zh-CN"/>
        </w:rPr>
        <w:t>按照上级要求，不得重复实施项目同时加强对项目实施和资金使用等情况的监督检查。</w:t>
      </w:r>
    </w:p>
    <w:p>
      <w:pPr>
        <w:pStyle w:val="4"/>
        <w:spacing w:after="0" w:line="560" w:lineRule="exact"/>
        <w:ind w:firstLine="600"/>
        <w:rPr>
          <w:rFonts w:ascii="仿宋" w:hAnsi="仿宋" w:eastAsia="仿宋"/>
          <w:sz w:val="30"/>
          <w:szCs w:val="30"/>
        </w:rPr>
      </w:pPr>
      <w:r>
        <w:rPr>
          <w:rFonts w:ascii="仿宋" w:hAnsi="仿宋" w:eastAsia="仿宋"/>
          <w:sz w:val="30"/>
          <w:szCs w:val="30"/>
        </w:rPr>
        <w:t>2</w:t>
      </w:r>
      <w:r>
        <w:rPr>
          <w:rFonts w:hint="eastAsia" w:ascii="仿宋" w:hAnsi="仿宋" w:eastAsia="仿宋"/>
          <w:sz w:val="30"/>
          <w:szCs w:val="30"/>
        </w:rPr>
        <w:t>、项目的效率性分析</w:t>
      </w:r>
    </w:p>
    <w:p>
      <w:pPr>
        <w:pStyle w:val="4"/>
        <w:spacing w:after="0" w:line="560" w:lineRule="exact"/>
        <w:ind w:firstLine="600"/>
        <w:rPr>
          <w:rFonts w:hint="eastAsia" w:ascii="仿宋" w:hAnsi="仿宋" w:eastAsia="仿宋"/>
          <w:sz w:val="30"/>
          <w:szCs w:val="30"/>
        </w:rPr>
      </w:pPr>
      <w:r>
        <w:rPr>
          <w:rFonts w:hint="eastAsia" w:ascii="仿宋" w:hAnsi="仿宋" w:eastAsia="仿宋"/>
          <w:sz w:val="30"/>
          <w:szCs w:val="30"/>
        </w:rPr>
        <w:t>（</w:t>
      </w:r>
      <w:r>
        <w:rPr>
          <w:rFonts w:ascii="仿宋" w:hAnsi="仿宋" w:eastAsia="仿宋"/>
          <w:sz w:val="30"/>
          <w:szCs w:val="30"/>
        </w:rPr>
        <w:t>1</w:t>
      </w:r>
      <w:r>
        <w:rPr>
          <w:rFonts w:hint="eastAsia" w:ascii="仿宋" w:hAnsi="仿宋" w:eastAsia="仿宋"/>
          <w:sz w:val="30"/>
          <w:szCs w:val="30"/>
        </w:rPr>
        <w:t>）项目的实施进度。</w:t>
      </w:r>
    </w:p>
    <w:p>
      <w:pPr>
        <w:pStyle w:val="4"/>
        <w:spacing w:after="0" w:line="560" w:lineRule="exact"/>
        <w:ind w:firstLine="0" w:firstLineChars="0"/>
        <w:rPr>
          <w:rFonts w:hint="default" w:ascii="仿宋" w:hAnsi="仿宋" w:eastAsia="仿宋"/>
          <w:sz w:val="30"/>
          <w:szCs w:val="30"/>
          <w:lang w:val="en-US" w:eastAsia="zh-CN"/>
        </w:rPr>
      </w:pPr>
      <w:r>
        <w:rPr>
          <w:rFonts w:hint="eastAsia" w:ascii="仿宋" w:hAnsi="仿宋" w:eastAsia="仿宋"/>
          <w:sz w:val="30"/>
          <w:szCs w:val="30"/>
        </w:rPr>
        <w:t xml:space="preserve">   </w:t>
      </w:r>
      <w:r>
        <w:rPr>
          <w:rFonts w:hint="eastAsia" w:ascii="仿宋" w:hAnsi="仿宋" w:eastAsia="仿宋"/>
          <w:sz w:val="30"/>
          <w:szCs w:val="30"/>
          <w:lang w:val="en-US" w:eastAsia="zh-CN"/>
        </w:rPr>
        <w:t>2018年两个</w:t>
      </w:r>
      <w:bookmarkStart w:id="1" w:name="_GoBack"/>
      <w:bookmarkEnd w:id="1"/>
      <w:r>
        <w:rPr>
          <w:rFonts w:hint="eastAsia" w:ascii="仿宋" w:hAnsi="仿宋" w:eastAsia="仿宋"/>
          <w:sz w:val="30"/>
          <w:szCs w:val="30"/>
          <w:lang w:val="en-US" w:eastAsia="zh-CN"/>
        </w:rPr>
        <w:t>文件涉及的补助幼儿园资金已全部下拨至各幼儿园：嵩明县嵩阳街道城东幼儿园16.484万元、嵩明县杨林镇官庄幼儿园10.772万元、嵩明县杨林镇东山幼儿园10.964万元、嵩明县杨林镇张官营幼儿园9.188万元、嵩明县比诺幼儿园32.32万元。</w:t>
      </w:r>
    </w:p>
    <w:p>
      <w:pPr>
        <w:pStyle w:val="4"/>
        <w:spacing w:after="0" w:line="560" w:lineRule="exact"/>
        <w:ind w:firstLine="600"/>
        <w:rPr>
          <w:rFonts w:hint="eastAsia" w:ascii="仿宋" w:hAnsi="仿宋" w:eastAsia="仿宋"/>
          <w:sz w:val="30"/>
          <w:szCs w:val="30"/>
        </w:rPr>
      </w:pPr>
      <w:r>
        <w:rPr>
          <w:rFonts w:hint="eastAsia" w:ascii="仿宋" w:hAnsi="仿宋" w:eastAsia="仿宋"/>
          <w:sz w:val="30"/>
          <w:szCs w:val="30"/>
        </w:rPr>
        <w:t>（2）项目完成质量。</w:t>
      </w:r>
    </w:p>
    <w:p>
      <w:pPr>
        <w:pStyle w:val="4"/>
        <w:spacing w:after="0" w:line="560" w:lineRule="exact"/>
        <w:ind w:firstLine="0" w:firstLineChars="0"/>
        <w:rPr>
          <w:rFonts w:hint="eastAsia" w:ascii="仿宋" w:hAnsi="仿宋" w:eastAsia="仿宋"/>
          <w:sz w:val="30"/>
          <w:szCs w:val="30"/>
        </w:rPr>
      </w:pPr>
      <w:r>
        <w:rPr>
          <w:rFonts w:hint="eastAsia" w:ascii="仿宋" w:hAnsi="仿宋" w:eastAsia="仿宋"/>
          <w:sz w:val="30"/>
          <w:szCs w:val="30"/>
        </w:rPr>
        <w:t xml:space="preserve">  </w:t>
      </w:r>
      <w:r>
        <w:rPr>
          <w:rFonts w:hint="eastAsia" w:ascii="仿宋" w:hAnsi="仿宋" w:eastAsia="仿宋"/>
          <w:sz w:val="30"/>
          <w:szCs w:val="30"/>
          <w:lang w:eastAsia="zh-CN"/>
        </w:rPr>
        <w:t>目前项目资金已全部拨付至各幼儿园，进行幼儿园改扩建等。</w:t>
      </w:r>
    </w:p>
    <w:p>
      <w:pPr>
        <w:pStyle w:val="4"/>
        <w:spacing w:after="0" w:line="560" w:lineRule="exact"/>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、项目的效益性分析</w:t>
      </w:r>
    </w:p>
    <w:p>
      <w:pPr>
        <w:pStyle w:val="4"/>
        <w:spacing w:after="0" w:line="560" w:lineRule="exact"/>
        <w:ind w:firstLine="600"/>
        <w:rPr>
          <w:rFonts w:hint="eastAsia" w:ascii="仿宋" w:hAnsi="仿宋" w:eastAsia="仿宋"/>
          <w:sz w:val="30"/>
          <w:szCs w:val="30"/>
        </w:rPr>
      </w:pPr>
      <w:r>
        <w:rPr>
          <w:rFonts w:hint="eastAsia" w:ascii="仿宋" w:hAnsi="仿宋" w:eastAsia="仿宋"/>
          <w:sz w:val="30"/>
          <w:szCs w:val="30"/>
        </w:rPr>
        <w:t>（</w:t>
      </w:r>
      <w:r>
        <w:rPr>
          <w:rFonts w:ascii="仿宋" w:hAnsi="仿宋" w:eastAsia="仿宋"/>
          <w:sz w:val="30"/>
          <w:szCs w:val="30"/>
        </w:rPr>
        <w:t>1</w:t>
      </w:r>
      <w:r>
        <w:rPr>
          <w:rFonts w:hint="eastAsia" w:ascii="仿宋" w:hAnsi="仿宋" w:eastAsia="仿宋"/>
          <w:sz w:val="30"/>
          <w:szCs w:val="30"/>
        </w:rPr>
        <w:t>）项目预期目标完成程度。</w:t>
      </w:r>
    </w:p>
    <w:p>
      <w:pPr>
        <w:pStyle w:val="4"/>
        <w:spacing w:after="0" w:line="560" w:lineRule="exact"/>
        <w:ind w:firstLine="640" w:firstLineChars="0"/>
        <w:rPr>
          <w:rFonts w:hint="eastAsia" w:ascii="仿宋" w:hAnsi="仿宋" w:eastAsia="仿宋"/>
          <w:sz w:val="30"/>
          <w:szCs w:val="30"/>
          <w:lang w:eastAsia="zh-CN"/>
        </w:rPr>
      </w:pPr>
      <w:r>
        <w:rPr>
          <w:rFonts w:hint="eastAsia" w:ascii="仿宋" w:hAnsi="仿宋" w:eastAsia="仿宋"/>
          <w:sz w:val="30"/>
          <w:szCs w:val="30"/>
        </w:rPr>
        <w:t>项目已完成</w:t>
      </w:r>
      <w:r>
        <w:rPr>
          <w:rFonts w:hint="eastAsia" w:ascii="仿宋" w:hAnsi="仿宋" w:eastAsia="仿宋"/>
          <w:sz w:val="30"/>
          <w:szCs w:val="30"/>
          <w:lang w:eastAsia="zh-CN"/>
        </w:rPr>
        <w:t>。</w:t>
      </w:r>
    </w:p>
    <w:p>
      <w:pPr>
        <w:pStyle w:val="4"/>
        <w:spacing w:after="0" w:line="560" w:lineRule="exact"/>
        <w:ind w:firstLine="600"/>
        <w:rPr>
          <w:rFonts w:hint="eastAsia" w:ascii="仿宋" w:hAnsi="仿宋" w:eastAsia="仿宋"/>
          <w:sz w:val="30"/>
          <w:szCs w:val="30"/>
        </w:rPr>
      </w:pPr>
      <w:r>
        <w:rPr>
          <w:rFonts w:hint="eastAsia" w:ascii="仿宋" w:hAnsi="仿宋" w:eastAsia="仿宋"/>
          <w:sz w:val="30"/>
          <w:szCs w:val="30"/>
        </w:rPr>
        <w:t>（</w:t>
      </w:r>
      <w:r>
        <w:rPr>
          <w:rFonts w:ascii="仿宋" w:hAnsi="仿宋" w:eastAsia="仿宋"/>
          <w:sz w:val="30"/>
          <w:szCs w:val="30"/>
        </w:rPr>
        <w:t>2</w:t>
      </w:r>
      <w:r>
        <w:rPr>
          <w:rFonts w:hint="eastAsia" w:ascii="仿宋" w:hAnsi="仿宋" w:eastAsia="仿宋"/>
          <w:sz w:val="30"/>
          <w:szCs w:val="30"/>
        </w:rPr>
        <w:t>）项目实施对经济、社会、生态环境的影响。</w:t>
      </w:r>
    </w:p>
    <w:p>
      <w:pPr>
        <w:pStyle w:val="4"/>
        <w:spacing w:after="0" w:line="560" w:lineRule="exact"/>
        <w:ind w:firstLine="600"/>
        <w:rPr>
          <w:rFonts w:hint="eastAsia" w:ascii="仿宋" w:hAnsi="仿宋" w:eastAsia="仿宋"/>
          <w:sz w:val="30"/>
          <w:szCs w:val="30"/>
        </w:rPr>
      </w:pPr>
      <w:r>
        <w:rPr>
          <w:rFonts w:hint="eastAsia" w:ascii="仿宋" w:hAnsi="仿宋" w:eastAsia="仿宋"/>
          <w:sz w:val="30"/>
          <w:szCs w:val="30"/>
        </w:rPr>
        <w:t>我县根据实际情况，考虑到教育均衡发展的长远目标，结合相关资金文件安排，将</w:t>
      </w:r>
      <w:r>
        <w:rPr>
          <w:rFonts w:hint="eastAsia" w:ascii="仿宋" w:hAnsi="仿宋" w:eastAsia="仿宋"/>
          <w:sz w:val="30"/>
          <w:szCs w:val="30"/>
          <w:lang w:eastAsia="zh-CN"/>
        </w:rPr>
        <w:t>普惠性幼儿园奖补</w:t>
      </w:r>
      <w:r>
        <w:rPr>
          <w:rFonts w:hint="eastAsia" w:ascii="仿宋" w:hAnsi="仿宋" w:eastAsia="仿宋"/>
          <w:sz w:val="30"/>
          <w:szCs w:val="30"/>
        </w:rPr>
        <w:t>资金安排到相关学校，</w:t>
      </w:r>
      <w:r>
        <w:rPr>
          <w:rFonts w:hint="eastAsia" w:ascii="仿宋" w:hAnsi="仿宋" w:eastAsia="仿宋"/>
          <w:sz w:val="30"/>
          <w:szCs w:val="30"/>
          <w:lang w:eastAsia="zh-CN"/>
        </w:rPr>
        <w:t>用于扶持民办幼儿园，改善农村幼儿入园难问题，提高幼儿园普及水平</w:t>
      </w:r>
      <w:r>
        <w:rPr>
          <w:rFonts w:hint="eastAsia" w:ascii="仿宋" w:hAnsi="仿宋" w:eastAsia="仿宋"/>
          <w:sz w:val="30"/>
          <w:szCs w:val="30"/>
        </w:rPr>
        <w:t>。</w:t>
      </w:r>
    </w:p>
    <w:p>
      <w:pPr>
        <w:pStyle w:val="4"/>
        <w:numPr>
          <w:ilvl w:val="0"/>
          <w:numId w:val="1"/>
        </w:numPr>
        <w:spacing w:after="0" w:line="560" w:lineRule="exact"/>
        <w:ind w:firstLineChars="0"/>
        <w:rPr>
          <w:rFonts w:ascii="仿宋" w:hAnsi="仿宋" w:eastAsia="仿宋"/>
          <w:sz w:val="30"/>
          <w:szCs w:val="30"/>
        </w:rPr>
      </w:pPr>
      <w:r>
        <w:rPr>
          <w:rFonts w:hint="eastAsia" w:ascii="仿宋" w:hAnsi="仿宋" w:eastAsia="仿宋"/>
          <w:sz w:val="30"/>
          <w:szCs w:val="30"/>
        </w:rPr>
        <w:t>综合评价情况及评价结论</w:t>
      </w:r>
    </w:p>
    <w:p>
      <w:pPr>
        <w:pStyle w:val="4"/>
        <w:spacing w:after="0" w:line="560" w:lineRule="exact"/>
        <w:ind w:firstLine="0" w:firstLineChars="0"/>
        <w:rPr>
          <w:rFonts w:hint="eastAsia" w:ascii="仿宋" w:hAnsi="仿宋" w:eastAsia="仿宋"/>
          <w:sz w:val="30"/>
          <w:szCs w:val="30"/>
        </w:rPr>
      </w:pPr>
      <w:r>
        <w:rPr>
          <w:rFonts w:hint="eastAsia" w:ascii="仿宋" w:hAnsi="仿宋" w:eastAsia="仿宋"/>
          <w:sz w:val="30"/>
          <w:szCs w:val="30"/>
        </w:rPr>
        <w:t xml:space="preserve">    201</w:t>
      </w:r>
      <w:r>
        <w:rPr>
          <w:rFonts w:hint="eastAsia" w:ascii="仿宋" w:hAnsi="仿宋" w:eastAsia="仿宋"/>
          <w:sz w:val="30"/>
          <w:szCs w:val="30"/>
          <w:lang w:val="en-US" w:eastAsia="zh-CN"/>
        </w:rPr>
        <w:t>8</w:t>
      </w:r>
      <w:r>
        <w:rPr>
          <w:rFonts w:hint="eastAsia" w:ascii="仿宋" w:hAnsi="仿宋" w:eastAsia="仿宋"/>
          <w:sz w:val="30"/>
          <w:szCs w:val="30"/>
        </w:rPr>
        <w:t>年嵩明县</w:t>
      </w:r>
      <w:r>
        <w:rPr>
          <w:rFonts w:hint="eastAsia" w:ascii="仿宋" w:hAnsi="仿宋" w:eastAsia="仿宋"/>
          <w:sz w:val="30"/>
          <w:szCs w:val="30"/>
          <w:lang w:eastAsia="zh-CN"/>
        </w:rPr>
        <w:t>普惠性民办幼儿园补助</w:t>
      </w:r>
      <w:r>
        <w:rPr>
          <w:rFonts w:hint="eastAsia" w:ascii="仿宋" w:hAnsi="仿宋" w:eastAsia="仿宋"/>
          <w:sz w:val="30"/>
          <w:szCs w:val="30"/>
        </w:rPr>
        <w:t>资金</w:t>
      </w:r>
      <w:r>
        <w:rPr>
          <w:rFonts w:hint="eastAsia" w:ascii="仿宋" w:hAnsi="仿宋" w:eastAsia="仿宋"/>
          <w:sz w:val="30"/>
          <w:szCs w:val="30"/>
          <w:lang w:eastAsia="zh-CN"/>
        </w:rPr>
        <w:t>已拨付至文件涉及幼儿园，用于学前民办教育发展</w:t>
      </w:r>
      <w:r>
        <w:rPr>
          <w:rFonts w:hint="eastAsia" w:ascii="仿宋" w:hAnsi="仿宋" w:eastAsia="仿宋"/>
          <w:sz w:val="30"/>
          <w:szCs w:val="30"/>
        </w:rPr>
        <w:t>。</w:t>
      </w:r>
    </w:p>
    <w:p>
      <w:pPr>
        <w:pStyle w:val="4"/>
        <w:numPr>
          <w:ilvl w:val="0"/>
          <w:numId w:val="1"/>
        </w:numPr>
        <w:spacing w:after="0" w:line="560" w:lineRule="exact"/>
        <w:ind w:firstLineChars="0"/>
        <w:rPr>
          <w:rFonts w:ascii="仿宋" w:hAnsi="仿宋" w:eastAsia="仿宋"/>
          <w:sz w:val="30"/>
          <w:szCs w:val="30"/>
        </w:rPr>
      </w:pPr>
      <w:r>
        <w:rPr>
          <w:rFonts w:hint="eastAsia" w:ascii="仿宋" w:hAnsi="仿宋" w:eastAsia="仿宋"/>
          <w:sz w:val="30"/>
          <w:szCs w:val="30"/>
        </w:rPr>
        <w:t>主要经验及做法、存在的问题和建议</w:t>
      </w:r>
    </w:p>
    <w:p>
      <w:pPr>
        <w:widowControl/>
        <w:adjustRightInd w:val="0"/>
        <w:snapToGrid w:val="0"/>
        <w:spacing w:line="560" w:lineRule="exact"/>
        <w:ind w:firstLine="640"/>
        <w:jc w:val="left"/>
        <w:rPr>
          <w:rFonts w:hint="eastAsia" w:ascii="仿宋" w:hAnsi="仿宋" w:eastAsia="仿宋" w:cs="仿宋"/>
          <w:sz w:val="30"/>
          <w:szCs w:val="30"/>
          <w:lang w:val="en-US" w:eastAsia="zh-CN"/>
        </w:rPr>
      </w:pPr>
      <w:r>
        <w:rPr>
          <w:rFonts w:hint="eastAsia" w:ascii="仿宋" w:hAnsi="仿宋" w:eastAsia="仿宋" w:cs="仿宋"/>
          <w:sz w:val="30"/>
          <w:szCs w:val="30"/>
          <w:lang w:eastAsia="zh-CN"/>
        </w:rPr>
        <w:t>目前我县学前教育仍然是短板，教育资源城乡不均衡。</w:t>
      </w:r>
      <w:r>
        <w:rPr>
          <w:rFonts w:hint="eastAsia" w:ascii="仿宋" w:hAnsi="仿宋" w:eastAsia="仿宋" w:cs="仿宋"/>
          <w:sz w:val="30"/>
          <w:szCs w:val="30"/>
          <w:lang w:val="en-US" w:eastAsia="zh-CN"/>
        </w:rPr>
        <w:t>2019年我县将大力发展学前教育，同时因为县级财政预算紧张，学前教育部分配套资金尚有不足，在今后项目实施过程中，嵩明县教体局将会及时与财政等部门沟通，加快项目实施进度。</w:t>
      </w:r>
    </w:p>
    <w:p>
      <w:pPr>
        <w:widowControl/>
        <w:adjustRightInd w:val="0"/>
        <w:snapToGrid w:val="0"/>
        <w:spacing w:line="560" w:lineRule="exact"/>
        <w:ind w:firstLine="640"/>
        <w:jc w:val="left"/>
        <w:rPr>
          <w:rFonts w:hint="default" w:ascii="仿宋" w:hAnsi="仿宋" w:eastAsia="仿宋" w:cs="仿宋"/>
          <w:sz w:val="30"/>
          <w:szCs w:val="30"/>
          <w:lang w:val="en-US" w:eastAsia="zh-CN"/>
        </w:rPr>
      </w:pPr>
    </w:p>
    <w:p>
      <w:pPr>
        <w:widowControl/>
        <w:adjustRightInd w:val="0"/>
        <w:snapToGrid w:val="0"/>
        <w:spacing w:line="560" w:lineRule="exact"/>
        <w:ind w:firstLine="640"/>
        <w:jc w:val="righ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嵩明县教育体育局</w:t>
      </w:r>
    </w:p>
    <w:p>
      <w:pPr>
        <w:widowControl/>
        <w:adjustRightInd w:val="0"/>
        <w:snapToGrid w:val="0"/>
        <w:spacing w:line="560" w:lineRule="exact"/>
        <w:ind w:firstLine="640"/>
        <w:jc w:val="right"/>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2019年6月13日</w:t>
      </w:r>
    </w:p>
    <w:p>
      <w:pPr>
        <w:widowControl/>
        <w:adjustRightInd w:val="0"/>
        <w:snapToGrid w:val="0"/>
        <w:spacing w:line="560" w:lineRule="exact"/>
        <w:ind w:firstLine="590"/>
        <w:jc w:val="left"/>
        <w:rPr>
          <w:rFonts w:hint="eastAsia" w:ascii="仿宋" w:hAnsi="仿宋" w:eastAsia="仿宋" w:cs="仿宋"/>
          <w:sz w:val="30"/>
          <w:szCs w:val="30"/>
        </w:rPr>
      </w:pPr>
      <w:r>
        <w:rPr>
          <w:rFonts w:hint="eastAsia" w:ascii="仿宋" w:hAnsi="仿宋" w:eastAsia="仿宋" w:cs="仿宋"/>
          <w:sz w:val="30"/>
          <w:szCs w:val="30"/>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A0C48"/>
    <w:multiLevelType w:val="multilevel"/>
    <w:tmpl w:val="418A0C48"/>
    <w:lvl w:ilvl="0" w:tentative="0">
      <w:start w:val="1"/>
      <w:numFmt w:val="japaneseCounting"/>
      <w:lvlText w:val="%1、"/>
      <w:lvlJc w:val="left"/>
      <w:pPr>
        <w:ind w:left="7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1">
    <w:nsid w:val="59B890B0"/>
    <w:multiLevelType w:val="singleLevel"/>
    <w:tmpl w:val="59B890B0"/>
    <w:lvl w:ilvl="0" w:tentative="0">
      <w:start w:val="1"/>
      <w:numFmt w:val="chineseCounting"/>
      <w:suff w:val="nothing"/>
      <w:lvlText w:val="（%1）"/>
      <w:lvlJc w:val="left"/>
    </w:lvl>
  </w:abstractNum>
  <w:abstractNum w:abstractNumId="2">
    <w:nsid w:val="59B89AB3"/>
    <w:multiLevelType w:val="singleLevel"/>
    <w:tmpl w:val="59B89AB3"/>
    <w:lvl w:ilvl="0" w:tentative="0">
      <w:start w:val="2"/>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226B1"/>
    <w:rsid w:val="119226B1"/>
    <w:rsid w:val="4F6357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paragraph" w:customStyle="1" w:styleId="4">
    <w:name w:val="List Paragraph"/>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46</TotalTime>
  <ScaleCrop>false</ScaleCrop>
  <LinksUpToDate>false</LinksUpToDate>
  <CharactersWithSpaces>0</CharactersWithSpaces>
  <Application>WPS Office_11.1.0.8771_F1E327BC-269C-435d-A152-05C5408002CA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2019-06-13T00:58:00Z</dcterms:created>
  <dc:creator>Administrator</dc:creator>
  <cp:lastModifiedBy>Administrator</cp:lastModifiedBy>
  <cp:lastPrinted>2019-06-14T02:43:44Z</cp:lastPrinted>
  <dcterms:modified xsi:type="dcterms:W3CDTF">2019-06-14T03:18:20Z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2052-11.1.0.8771</vt:lpwstr>
  </property>
</Properties>
</file>