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701" w:rsidRDefault="00C01701" w:rsidP="00C01701">
      <w:pPr>
        <w:spacing w:line="540" w:lineRule="exact"/>
        <w:jc w:val="center"/>
        <w:rPr>
          <w:rFonts w:ascii="方正小标宋简体" w:eastAsia="方正小标宋简体" w:hAnsi="方正小标宋简体" w:cs="方正小标宋简体"/>
          <w:sz w:val="44"/>
          <w:szCs w:val="44"/>
        </w:rPr>
      </w:pPr>
      <w:r w:rsidRPr="00C01701">
        <w:rPr>
          <w:rFonts w:ascii="方正小标宋简体" w:eastAsia="方正小标宋简体" w:hint="eastAsia"/>
          <w:sz w:val="44"/>
          <w:szCs w:val="44"/>
        </w:rPr>
        <w:t>《嵩明县分区空间发展规划》</w:t>
      </w:r>
      <w:r w:rsidR="00896A7A" w:rsidRPr="00C01701">
        <w:rPr>
          <w:rFonts w:ascii="方正小标宋简体" w:eastAsia="方正小标宋简体" w:hAnsi="方正小标宋简体" w:cs="方正小标宋简体" w:hint="eastAsia"/>
          <w:sz w:val="44"/>
          <w:szCs w:val="44"/>
        </w:rPr>
        <w:t>支出绩效评价</w:t>
      </w:r>
    </w:p>
    <w:p w:rsidR="00D90FD6" w:rsidRPr="00C01701" w:rsidRDefault="00896A7A" w:rsidP="00C01701">
      <w:pPr>
        <w:spacing w:line="540" w:lineRule="exact"/>
        <w:jc w:val="center"/>
        <w:rPr>
          <w:rFonts w:ascii="方正小标宋简体" w:eastAsia="方正小标宋简体" w:hAnsi="方正小标宋简体" w:cs="方正小标宋简体"/>
          <w:sz w:val="44"/>
          <w:szCs w:val="44"/>
        </w:rPr>
      </w:pPr>
      <w:r w:rsidRPr="00C01701">
        <w:rPr>
          <w:rFonts w:ascii="方正小标宋简体" w:eastAsia="方正小标宋简体" w:hAnsi="方正小标宋简体" w:cs="方正小标宋简体" w:hint="eastAsia"/>
          <w:sz w:val="44"/>
          <w:szCs w:val="44"/>
        </w:rPr>
        <w:t>报告</w:t>
      </w:r>
    </w:p>
    <w:p w:rsidR="00C01701" w:rsidRPr="00C01701" w:rsidRDefault="00896A7A" w:rsidP="00C01701">
      <w:pPr>
        <w:pStyle w:val="a9"/>
        <w:numPr>
          <w:ilvl w:val="0"/>
          <w:numId w:val="2"/>
        </w:numPr>
        <w:autoSpaceDE w:val="0"/>
        <w:autoSpaceDN w:val="0"/>
        <w:adjustRightInd w:val="0"/>
        <w:ind w:firstLineChars="0"/>
        <w:rPr>
          <w:rFonts w:ascii="黑体" w:eastAsia="黑体" w:hAnsi="黑体"/>
          <w:szCs w:val="32"/>
        </w:rPr>
      </w:pPr>
      <w:r w:rsidRPr="00C01701">
        <w:rPr>
          <w:rFonts w:ascii="黑体" w:eastAsia="黑体" w:hAnsi="黑体" w:hint="eastAsia"/>
          <w:szCs w:val="32"/>
        </w:rPr>
        <w:t>项目概况：</w:t>
      </w:r>
    </w:p>
    <w:p w:rsidR="00D90FD6" w:rsidRPr="00C01701" w:rsidRDefault="00C01701" w:rsidP="00C01701">
      <w:pPr>
        <w:autoSpaceDE w:val="0"/>
        <w:autoSpaceDN w:val="0"/>
        <w:adjustRightInd w:val="0"/>
        <w:ind w:firstLineChars="200" w:firstLine="632"/>
        <w:rPr>
          <w:szCs w:val="32"/>
        </w:rPr>
      </w:pPr>
      <w:r w:rsidRPr="00C01701">
        <w:rPr>
          <w:rFonts w:hint="eastAsia"/>
          <w:szCs w:val="32"/>
        </w:rPr>
        <w:t>《嵩明县</w:t>
      </w:r>
      <w:r w:rsidRPr="00C01701">
        <w:rPr>
          <w:szCs w:val="32"/>
        </w:rPr>
        <w:t>分区空间发展规划》编制工作于</w:t>
      </w:r>
      <w:r w:rsidRPr="00C01701">
        <w:rPr>
          <w:szCs w:val="32"/>
        </w:rPr>
        <w:t>2017</w:t>
      </w:r>
      <w:r w:rsidRPr="00C01701">
        <w:rPr>
          <w:szCs w:val="32"/>
        </w:rPr>
        <w:t>年</w:t>
      </w:r>
      <w:r w:rsidRPr="00C01701">
        <w:rPr>
          <w:szCs w:val="32"/>
        </w:rPr>
        <w:t>1</w:t>
      </w:r>
      <w:r w:rsidRPr="00C01701">
        <w:rPr>
          <w:szCs w:val="32"/>
        </w:rPr>
        <w:t>月经县政府</w:t>
      </w:r>
      <w:r w:rsidRPr="00C01701">
        <w:rPr>
          <w:rFonts w:hint="eastAsia"/>
          <w:szCs w:val="32"/>
        </w:rPr>
        <w:t>批准开展</w:t>
      </w:r>
      <w:r w:rsidRPr="00C01701">
        <w:rPr>
          <w:szCs w:val="32"/>
        </w:rPr>
        <w:t>，</w:t>
      </w:r>
      <w:r w:rsidRPr="00C01701">
        <w:rPr>
          <w:szCs w:val="32"/>
        </w:rPr>
        <w:t>4</w:t>
      </w:r>
      <w:r w:rsidRPr="00C01701">
        <w:rPr>
          <w:szCs w:val="32"/>
        </w:rPr>
        <w:t>月</w:t>
      </w:r>
      <w:r w:rsidRPr="00C01701">
        <w:rPr>
          <w:szCs w:val="32"/>
        </w:rPr>
        <w:t>11</w:t>
      </w:r>
      <w:r w:rsidRPr="00C01701">
        <w:rPr>
          <w:szCs w:val="32"/>
        </w:rPr>
        <w:t>日在嵩明县公共交易中心完成招标工作</w:t>
      </w:r>
      <w:r w:rsidRPr="00C01701">
        <w:rPr>
          <w:rFonts w:hint="eastAsia"/>
          <w:szCs w:val="32"/>
        </w:rPr>
        <w:t>，</w:t>
      </w:r>
      <w:r w:rsidRPr="00C01701">
        <w:rPr>
          <w:rFonts w:hint="eastAsia"/>
          <w:szCs w:val="32"/>
        </w:rPr>
        <w:t>6</w:t>
      </w:r>
      <w:r w:rsidRPr="00C01701">
        <w:rPr>
          <w:rFonts w:hint="eastAsia"/>
          <w:szCs w:val="32"/>
        </w:rPr>
        <w:t>月</w:t>
      </w:r>
      <w:r w:rsidRPr="00C01701">
        <w:rPr>
          <w:rFonts w:hint="eastAsia"/>
          <w:szCs w:val="32"/>
        </w:rPr>
        <w:t>15</w:t>
      </w:r>
      <w:r w:rsidRPr="00C01701">
        <w:rPr>
          <w:rFonts w:hint="eastAsia"/>
          <w:szCs w:val="32"/>
        </w:rPr>
        <w:t>日进行了第一阶段汇报，</w:t>
      </w:r>
      <w:r w:rsidRPr="00C01701">
        <w:rPr>
          <w:rFonts w:hint="eastAsia"/>
          <w:szCs w:val="32"/>
        </w:rPr>
        <w:t>9</w:t>
      </w:r>
      <w:r w:rsidRPr="00C01701">
        <w:rPr>
          <w:rFonts w:hint="eastAsia"/>
          <w:szCs w:val="32"/>
        </w:rPr>
        <w:t>月</w:t>
      </w:r>
      <w:r w:rsidRPr="00C01701">
        <w:rPr>
          <w:rFonts w:hint="eastAsia"/>
          <w:szCs w:val="32"/>
        </w:rPr>
        <w:t>14</w:t>
      </w:r>
      <w:r w:rsidRPr="00C01701">
        <w:rPr>
          <w:rFonts w:hint="eastAsia"/>
          <w:szCs w:val="32"/>
        </w:rPr>
        <w:t>日组织了嵩明县分区空间发展规划专题会，</w:t>
      </w:r>
      <w:r w:rsidRPr="00C01701">
        <w:rPr>
          <w:rFonts w:hint="eastAsia"/>
          <w:szCs w:val="32"/>
        </w:rPr>
        <w:t>12</w:t>
      </w:r>
      <w:r w:rsidRPr="00C01701">
        <w:rPr>
          <w:rFonts w:hint="eastAsia"/>
          <w:szCs w:val="32"/>
        </w:rPr>
        <w:t>月</w:t>
      </w:r>
      <w:r w:rsidRPr="00C01701">
        <w:rPr>
          <w:rFonts w:hint="eastAsia"/>
          <w:szCs w:val="32"/>
        </w:rPr>
        <w:t>26</w:t>
      </w:r>
      <w:r w:rsidRPr="00C01701">
        <w:rPr>
          <w:rFonts w:hint="eastAsia"/>
          <w:szCs w:val="32"/>
        </w:rPr>
        <w:t>日通过专家评审，目前正在修改完善最终成果</w:t>
      </w:r>
      <w:r w:rsidRPr="00C01701">
        <w:rPr>
          <w:szCs w:val="32"/>
        </w:rPr>
        <w:t>。</w:t>
      </w:r>
      <w:r w:rsidRPr="00C01701">
        <w:rPr>
          <w:rFonts w:hint="eastAsia"/>
          <w:szCs w:val="32"/>
        </w:rPr>
        <w:t>总编制费用</w:t>
      </w:r>
      <w:r w:rsidRPr="00C01701">
        <w:rPr>
          <w:rFonts w:hint="eastAsia"/>
          <w:szCs w:val="32"/>
        </w:rPr>
        <w:t>380</w:t>
      </w:r>
      <w:r w:rsidRPr="00C01701">
        <w:rPr>
          <w:rFonts w:hint="eastAsia"/>
          <w:szCs w:val="32"/>
        </w:rPr>
        <w:t>万元，目前县财政已下拨资金</w:t>
      </w:r>
      <w:r w:rsidRPr="00C01701">
        <w:rPr>
          <w:rFonts w:hint="eastAsia"/>
          <w:szCs w:val="32"/>
        </w:rPr>
        <w:t>343</w:t>
      </w:r>
      <w:r w:rsidRPr="00C01701">
        <w:rPr>
          <w:rFonts w:hint="eastAsia"/>
          <w:szCs w:val="32"/>
        </w:rPr>
        <w:t>万元，至</w:t>
      </w:r>
      <w:r w:rsidRPr="00C01701">
        <w:rPr>
          <w:rFonts w:hint="eastAsia"/>
          <w:szCs w:val="32"/>
        </w:rPr>
        <w:t>9</w:t>
      </w:r>
      <w:r w:rsidRPr="00C01701">
        <w:rPr>
          <w:rFonts w:hint="eastAsia"/>
          <w:szCs w:val="32"/>
        </w:rPr>
        <w:t>月已按合同约定拨付首付款</w:t>
      </w:r>
      <w:r w:rsidRPr="00C01701">
        <w:rPr>
          <w:rFonts w:hint="eastAsia"/>
          <w:szCs w:val="32"/>
        </w:rPr>
        <w:t>180</w:t>
      </w:r>
      <w:r w:rsidRPr="00C01701">
        <w:rPr>
          <w:rFonts w:hint="eastAsia"/>
          <w:szCs w:val="32"/>
        </w:rPr>
        <w:t>万元。</w:t>
      </w:r>
    </w:p>
    <w:p w:rsidR="00D90FD6" w:rsidRPr="00C01701" w:rsidRDefault="00896A7A" w:rsidP="00C01701">
      <w:pPr>
        <w:pStyle w:val="a9"/>
        <w:numPr>
          <w:ilvl w:val="0"/>
          <w:numId w:val="2"/>
        </w:numPr>
        <w:spacing w:line="540" w:lineRule="exact"/>
        <w:ind w:firstLineChars="0"/>
        <w:jc w:val="left"/>
        <w:rPr>
          <w:rFonts w:ascii="黑体" w:eastAsia="黑体" w:hAnsi="黑体"/>
          <w:szCs w:val="32"/>
        </w:rPr>
      </w:pPr>
      <w:r w:rsidRPr="00C01701">
        <w:rPr>
          <w:rFonts w:ascii="黑体" w:eastAsia="黑体" w:hAnsi="黑体" w:hint="eastAsia"/>
          <w:szCs w:val="32"/>
        </w:rPr>
        <w:t>评价结论</w:t>
      </w:r>
    </w:p>
    <w:p w:rsidR="00C01701" w:rsidRPr="00C01701" w:rsidRDefault="00C01701" w:rsidP="00C01701">
      <w:pPr>
        <w:spacing w:line="579" w:lineRule="exact"/>
        <w:ind w:firstLineChars="200" w:firstLine="632"/>
        <w:rPr>
          <w:szCs w:val="32"/>
        </w:rPr>
      </w:pPr>
      <w:r w:rsidRPr="00C01701">
        <w:rPr>
          <w:rFonts w:hint="eastAsia"/>
          <w:szCs w:val="32"/>
        </w:rPr>
        <w:t>《嵩明县</w:t>
      </w:r>
      <w:r w:rsidRPr="00C01701">
        <w:rPr>
          <w:szCs w:val="32"/>
        </w:rPr>
        <w:t>分区空间发展规划》</w:t>
      </w:r>
      <w:r w:rsidRPr="00C01701">
        <w:rPr>
          <w:rFonts w:hint="eastAsia"/>
          <w:szCs w:val="32"/>
        </w:rPr>
        <w:t>是在《嵩明县城市总体规划（</w:t>
      </w:r>
      <w:r w:rsidRPr="00C01701">
        <w:rPr>
          <w:rFonts w:hint="eastAsia"/>
          <w:szCs w:val="32"/>
        </w:rPr>
        <w:t>2007-2020</w:t>
      </w:r>
      <w:r w:rsidRPr="00C01701">
        <w:rPr>
          <w:rFonts w:hint="eastAsia"/>
          <w:szCs w:val="32"/>
        </w:rPr>
        <w:t>）》、《滇中新区总体规划（</w:t>
      </w:r>
      <w:r w:rsidRPr="00C01701">
        <w:rPr>
          <w:rFonts w:hint="eastAsia"/>
          <w:szCs w:val="32"/>
        </w:rPr>
        <w:t>2015-2030</w:t>
      </w:r>
      <w:r w:rsidRPr="00C01701">
        <w:rPr>
          <w:rFonts w:hint="eastAsia"/>
          <w:szCs w:val="32"/>
        </w:rPr>
        <w:t>）》与《滇中新区嵩明</w:t>
      </w:r>
      <w:r w:rsidRPr="00C01701">
        <w:rPr>
          <w:rFonts w:hint="eastAsia"/>
          <w:szCs w:val="32"/>
        </w:rPr>
        <w:t xml:space="preserve">- </w:t>
      </w:r>
      <w:r w:rsidRPr="00C01701">
        <w:rPr>
          <w:rFonts w:hint="eastAsia"/>
          <w:szCs w:val="32"/>
        </w:rPr>
        <w:t>空港片区总体规划（</w:t>
      </w:r>
      <w:r w:rsidRPr="00C01701">
        <w:rPr>
          <w:rFonts w:hint="eastAsia"/>
          <w:szCs w:val="32"/>
        </w:rPr>
        <w:t>2016-2030</w:t>
      </w:r>
      <w:r w:rsidRPr="00C01701">
        <w:rPr>
          <w:rFonts w:hint="eastAsia"/>
          <w:szCs w:val="32"/>
        </w:rPr>
        <w:t>）》的基础上为更好落实和应对滇中新区空间发展战略编制的，是《滇中新区嵩明</w:t>
      </w:r>
      <w:r w:rsidRPr="00C01701">
        <w:rPr>
          <w:rFonts w:hint="eastAsia"/>
          <w:szCs w:val="32"/>
        </w:rPr>
        <w:t xml:space="preserve">- </w:t>
      </w:r>
      <w:r w:rsidRPr="00C01701">
        <w:rPr>
          <w:rFonts w:hint="eastAsia"/>
          <w:szCs w:val="32"/>
        </w:rPr>
        <w:t>空港片区总体规划（</w:t>
      </w:r>
      <w:r w:rsidRPr="00C01701">
        <w:rPr>
          <w:rFonts w:hint="eastAsia"/>
          <w:szCs w:val="32"/>
        </w:rPr>
        <w:t>2016-2030</w:t>
      </w:r>
      <w:r w:rsidRPr="00C01701">
        <w:rPr>
          <w:rFonts w:hint="eastAsia"/>
          <w:szCs w:val="32"/>
        </w:rPr>
        <w:t>）》（滇中新区东片区）的嵩明分区规划，通过编制本次规划更好衔接滇中新区总体规划与下一阶段嵩明层面的专项规划、详细规划，形成科学合理的规划体系共同管理和指导未来嵩明空间发展，促进嵩明县更好适应未来发展。</w:t>
      </w:r>
    </w:p>
    <w:p w:rsidR="00C01701" w:rsidRPr="00C01701" w:rsidRDefault="00896A7A" w:rsidP="00C01701">
      <w:pPr>
        <w:pStyle w:val="a9"/>
        <w:numPr>
          <w:ilvl w:val="0"/>
          <w:numId w:val="2"/>
        </w:numPr>
        <w:spacing w:line="540" w:lineRule="exact"/>
        <w:ind w:firstLineChars="0"/>
        <w:jc w:val="left"/>
        <w:rPr>
          <w:rFonts w:ascii="黑体" w:eastAsia="黑体" w:hAnsi="黑体"/>
          <w:szCs w:val="32"/>
        </w:rPr>
      </w:pPr>
      <w:r w:rsidRPr="00C01701">
        <w:rPr>
          <w:rFonts w:ascii="黑体" w:eastAsia="黑体" w:hAnsi="黑体" w:hint="eastAsia"/>
          <w:szCs w:val="32"/>
        </w:rPr>
        <w:t>经验、问题和建议</w:t>
      </w:r>
    </w:p>
    <w:p w:rsidR="00D90FD6" w:rsidRPr="00C01701" w:rsidRDefault="00C01701" w:rsidP="00C01701">
      <w:pPr>
        <w:spacing w:line="540" w:lineRule="exact"/>
        <w:ind w:firstLineChars="200" w:firstLine="632"/>
        <w:jc w:val="left"/>
        <w:rPr>
          <w:rFonts w:ascii="黑体" w:eastAsia="黑体" w:hAnsi="黑体"/>
          <w:szCs w:val="32"/>
        </w:rPr>
      </w:pPr>
      <w:r w:rsidRPr="00C01701">
        <w:rPr>
          <w:rFonts w:hint="eastAsia"/>
          <w:szCs w:val="32"/>
        </w:rPr>
        <w:t>该规划编制资金由财政拨款，列入财政预算，项目依据合法合理，资金使用方向明确，目标清晰，不存在截留、挪用等问题。</w:t>
      </w:r>
    </w:p>
    <w:p w:rsidR="00C01701" w:rsidRPr="00C01701" w:rsidRDefault="00C01701" w:rsidP="00C01701">
      <w:pPr>
        <w:spacing w:line="540" w:lineRule="exact"/>
        <w:ind w:left="632"/>
        <w:jc w:val="left"/>
        <w:rPr>
          <w:szCs w:val="32"/>
        </w:rPr>
      </w:pPr>
    </w:p>
    <w:p w:rsidR="00D90FD6" w:rsidRPr="00501CBC" w:rsidRDefault="00896A7A" w:rsidP="00501CBC">
      <w:pPr>
        <w:spacing w:line="540" w:lineRule="exact"/>
        <w:ind w:firstLineChars="200" w:firstLine="552"/>
        <w:jc w:val="center"/>
        <w:rPr>
          <w:rFonts w:ascii="黑体" w:eastAsia="黑体" w:hAnsi="黑体"/>
          <w:spacing w:val="-20"/>
          <w:sz w:val="36"/>
          <w:szCs w:val="36"/>
        </w:rPr>
      </w:pPr>
      <w:r>
        <w:rPr>
          <w:rFonts w:ascii="黑体" w:eastAsia="黑体" w:hAnsi="黑体" w:hint="eastAsia"/>
          <w:spacing w:val="-20"/>
          <w:szCs w:val="32"/>
        </w:rPr>
        <w:lastRenderedPageBreak/>
        <w:t>正文：</w:t>
      </w:r>
      <w:r w:rsidR="00501CBC" w:rsidRPr="00501CBC">
        <w:rPr>
          <w:rFonts w:ascii="黑体" w:eastAsia="黑体" w:hAnsi="黑体" w:hint="eastAsia"/>
          <w:spacing w:val="-20"/>
          <w:szCs w:val="32"/>
        </w:rPr>
        <w:t>《嵩明县</w:t>
      </w:r>
      <w:r w:rsidR="00501CBC" w:rsidRPr="00501CBC">
        <w:rPr>
          <w:rFonts w:ascii="黑体" w:eastAsia="黑体" w:hAnsi="黑体"/>
          <w:spacing w:val="-20"/>
          <w:szCs w:val="32"/>
        </w:rPr>
        <w:t>分区空间发展规划》</w:t>
      </w:r>
      <w:r w:rsidR="00501CBC" w:rsidRPr="00501CBC">
        <w:rPr>
          <w:rFonts w:ascii="黑体" w:eastAsia="黑体" w:hAnsi="黑体" w:hint="eastAsia"/>
          <w:spacing w:val="-20"/>
          <w:szCs w:val="32"/>
        </w:rPr>
        <w:t>是</w:t>
      </w:r>
      <w:r>
        <w:rPr>
          <w:rFonts w:ascii="黑体" w:eastAsia="黑体" w:hAnsi="黑体" w:hint="eastAsia"/>
          <w:spacing w:val="-20"/>
          <w:szCs w:val="32"/>
        </w:rPr>
        <w:t>项目支出绩效评价报告</w:t>
      </w:r>
    </w:p>
    <w:p w:rsidR="00D90FD6" w:rsidRDefault="00896A7A">
      <w:pPr>
        <w:topLinePunct/>
        <w:spacing w:line="540" w:lineRule="exact"/>
        <w:ind w:firstLineChars="250" w:firstLine="790"/>
        <w:rPr>
          <w:rFonts w:ascii="黑体" w:eastAsia="黑体"/>
          <w:szCs w:val="32"/>
        </w:rPr>
      </w:pPr>
      <w:r>
        <w:rPr>
          <w:rFonts w:ascii="黑体" w:eastAsia="黑体" w:hint="eastAsia"/>
          <w:szCs w:val="32"/>
        </w:rPr>
        <w:t>一、项目基本情况</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（一）项目概况。</w:t>
      </w:r>
    </w:p>
    <w:p w:rsidR="00501CBC" w:rsidRPr="00501CBC" w:rsidRDefault="00896A7A" w:rsidP="00501CBC">
      <w:pPr>
        <w:spacing w:line="579" w:lineRule="exact"/>
        <w:ind w:firstLineChars="200" w:firstLine="632"/>
        <w:rPr>
          <w:szCs w:val="32"/>
        </w:rPr>
      </w:pPr>
      <w:r w:rsidRPr="00501CBC">
        <w:rPr>
          <w:rFonts w:hint="eastAsia"/>
          <w:szCs w:val="32"/>
        </w:rPr>
        <w:t>1.</w:t>
      </w:r>
      <w:r w:rsidR="00501CBC" w:rsidRPr="00501CBC">
        <w:rPr>
          <w:szCs w:val="32"/>
        </w:rPr>
        <w:t>目前我县县城、园区和镇的总体规划和控制性详细规划没有实现全覆盖，规划审批找不到法定依据。为更好统筹全县规划，为嵩明县的投资企业做好审批服务，不断提升工作效率，实现全县</w:t>
      </w:r>
      <w:r w:rsidR="00501CBC" w:rsidRPr="00F64FBA">
        <w:rPr>
          <w:szCs w:val="32"/>
        </w:rPr>
        <w:t>“</w:t>
      </w:r>
      <w:r w:rsidR="00501CBC" w:rsidRPr="00501CBC">
        <w:rPr>
          <w:szCs w:val="32"/>
        </w:rPr>
        <w:t>规划一张图</w:t>
      </w:r>
      <w:r w:rsidR="00501CBC" w:rsidRPr="00F64FBA">
        <w:rPr>
          <w:szCs w:val="32"/>
        </w:rPr>
        <w:t>”</w:t>
      </w:r>
      <w:r w:rsidR="00501CBC" w:rsidRPr="00501CBC">
        <w:rPr>
          <w:szCs w:val="32"/>
        </w:rPr>
        <w:t>的管理，抓住嵩明作为滇中产业（东区）的核心区机遇，组织编制</w:t>
      </w:r>
      <w:r w:rsidR="00501CBC" w:rsidRPr="00501CBC">
        <w:rPr>
          <w:rFonts w:hint="eastAsia"/>
          <w:szCs w:val="32"/>
        </w:rPr>
        <w:t>《嵩明县分区空间发展规划》</w:t>
      </w:r>
      <w:r w:rsidR="00501CBC" w:rsidRPr="00501CBC">
        <w:rPr>
          <w:szCs w:val="32"/>
        </w:rPr>
        <w:t>规划迫在眉睫。</w:t>
      </w:r>
    </w:p>
    <w:p w:rsidR="00D90FD6" w:rsidRPr="00501CBC" w:rsidRDefault="00896A7A">
      <w:pPr>
        <w:topLinePunct/>
        <w:spacing w:line="540" w:lineRule="exact"/>
        <w:ind w:firstLineChars="250" w:firstLine="790"/>
        <w:rPr>
          <w:rFonts w:hint="eastAsia"/>
          <w:szCs w:val="32"/>
        </w:rPr>
      </w:pPr>
      <w:r w:rsidRPr="00501CBC">
        <w:rPr>
          <w:rFonts w:hint="eastAsia"/>
          <w:szCs w:val="32"/>
        </w:rPr>
        <w:t>2.</w:t>
      </w:r>
      <w:r w:rsidRPr="00501CBC">
        <w:rPr>
          <w:rFonts w:hint="eastAsia"/>
          <w:szCs w:val="32"/>
        </w:rPr>
        <w:t>项目实施情况。</w:t>
      </w:r>
    </w:p>
    <w:p w:rsidR="00501CBC" w:rsidRPr="00501CBC" w:rsidRDefault="00501CBC">
      <w:pPr>
        <w:topLinePunct/>
        <w:spacing w:line="540" w:lineRule="exact"/>
        <w:ind w:firstLineChars="250" w:firstLine="790"/>
        <w:rPr>
          <w:szCs w:val="32"/>
        </w:rPr>
      </w:pPr>
      <w:r>
        <w:rPr>
          <w:rFonts w:hint="eastAsia"/>
          <w:szCs w:val="32"/>
        </w:rPr>
        <w:t>《嵩明县</w:t>
      </w:r>
      <w:r w:rsidRPr="00EE357A">
        <w:rPr>
          <w:szCs w:val="32"/>
        </w:rPr>
        <w:t>分区空间发展规划》</w:t>
      </w:r>
      <w:r w:rsidRPr="006933AD">
        <w:rPr>
          <w:rFonts w:hint="eastAsia"/>
          <w:szCs w:val="32"/>
        </w:rPr>
        <w:t>规划范围为滇中新区东片区的嵩明县大部分行政范围（除军长组团</w:t>
      </w:r>
      <w:r>
        <w:rPr>
          <w:rFonts w:hint="eastAsia"/>
          <w:szCs w:val="32"/>
        </w:rPr>
        <w:t>），</w:t>
      </w:r>
      <w:r w:rsidRPr="006933AD">
        <w:rPr>
          <w:rFonts w:hint="eastAsia"/>
          <w:szCs w:val="32"/>
        </w:rPr>
        <w:t>总规划面积约</w:t>
      </w:r>
      <w:r w:rsidRPr="006933AD">
        <w:rPr>
          <w:rFonts w:hint="eastAsia"/>
          <w:szCs w:val="32"/>
        </w:rPr>
        <w:t>629</w:t>
      </w:r>
      <w:r>
        <w:rPr>
          <w:rFonts w:hint="eastAsia"/>
          <w:szCs w:val="32"/>
        </w:rPr>
        <w:t>平方公里，规划年限至</w:t>
      </w:r>
      <w:r>
        <w:rPr>
          <w:rFonts w:hint="eastAsia"/>
          <w:szCs w:val="32"/>
        </w:rPr>
        <w:t>2035</w:t>
      </w:r>
      <w:r>
        <w:rPr>
          <w:rFonts w:hint="eastAsia"/>
          <w:szCs w:val="32"/>
        </w:rPr>
        <w:t>年。对嵩明的定位为“</w:t>
      </w:r>
      <w:r w:rsidRPr="00571E13">
        <w:rPr>
          <w:rFonts w:hint="eastAsia"/>
          <w:szCs w:val="32"/>
        </w:rPr>
        <w:t>滇中地区集高新产业、研发创新、休闲旅游、生态人居等多种功能于一体的宜居宜业宜游的现代化网络田园城市</w:t>
      </w:r>
      <w:r>
        <w:rPr>
          <w:rFonts w:hint="eastAsia"/>
          <w:szCs w:val="32"/>
        </w:rPr>
        <w:t>”，</w:t>
      </w:r>
      <w:r w:rsidRPr="00571E13">
        <w:rPr>
          <w:rFonts w:hint="eastAsia"/>
          <w:szCs w:val="32"/>
        </w:rPr>
        <w:t>总体形成“两心双轴三节点四组团的生态网络型田园城”的总体空间格局，其中</w:t>
      </w:r>
      <w:r>
        <w:rPr>
          <w:rFonts w:hint="eastAsia"/>
          <w:szCs w:val="32"/>
        </w:rPr>
        <w:t>“两心”</w:t>
      </w:r>
      <w:r w:rsidRPr="00571E13">
        <w:rPr>
          <w:rFonts w:hint="eastAsia"/>
          <w:szCs w:val="32"/>
        </w:rPr>
        <w:t>即县（市）级公共服务中心、区域休闲中心</w:t>
      </w:r>
      <w:r>
        <w:rPr>
          <w:rFonts w:hint="eastAsia"/>
          <w:szCs w:val="32"/>
        </w:rPr>
        <w:t>，“</w:t>
      </w:r>
      <w:r w:rsidRPr="00571E13">
        <w:rPr>
          <w:rFonts w:hint="eastAsia"/>
          <w:szCs w:val="32"/>
        </w:rPr>
        <w:t>双轴</w:t>
      </w:r>
      <w:r>
        <w:rPr>
          <w:rFonts w:hint="eastAsia"/>
          <w:szCs w:val="32"/>
        </w:rPr>
        <w:t>”</w:t>
      </w:r>
      <w:r w:rsidRPr="00571E13">
        <w:rPr>
          <w:rFonts w:hint="eastAsia"/>
          <w:szCs w:val="32"/>
        </w:rPr>
        <w:t>即昆嵩大道交通发展轴、</w:t>
      </w:r>
      <w:r w:rsidRPr="00571E13">
        <w:rPr>
          <w:rFonts w:hint="eastAsia"/>
          <w:szCs w:val="32"/>
        </w:rPr>
        <w:t xml:space="preserve">G320 </w:t>
      </w:r>
      <w:r w:rsidRPr="00571E13">
        <w:rPr>
          <w:rFonts w:hint="eastAsia"/>
          <w:szCs w:val="32"/>
        </w:rPr>
        <w:t>产业发展轴</w:t>
      </w:r>
      <w:r>
        <w:rPr>
          <w:rFonts w:hint="eastAsia"/>
          <w:szCs w:val="32"/>
        </w:rPr>
        <w:t>，</w:t>
      </w:r>
      <w:r w:rsidRPr="00571E13">
        <w:rPr>
          <w:rFonts w:hint="eastAsia"/>
          <w:szCs w:val="32"/>
        </w:rPr>
        <w:t>“三节点”即小街镇、小新街、现代农业科技示范园</w:t>
      </w:r>
      <w:r>
        <w:rPr>
          <w:rFonts w:hint="eastAsia"/>
          <w:szCs w:val="32"/>
        </w:rPr>
        <w:t>，“四组团”</w:t>
      </w:r>
      <w:r w:rsidRPr="00571E13">
        <w:rPr>
          <w:rFonts w:hint="eastAsia"/>
          <w:szCs w:val="32"/>
        </w:rPr>
        <w:t>即嵩阳组团、杨林</w:t>
      </w:r>
      <w:r w:rsidRPr="00571E13">
        <w:rPr>
          <w:rFonts w:hint="eastAsia"/>
          <w:szCs w:val="32"/>
        </w:rPr>
        <w:t xml:space="preserve">- </w:t>
      </w:r>
      <w:r w:rsidRPr="00571E13">
        <w:rPr>
          <w:rFonts w:hint="eastAsia"/>
          <w:szCs w:val="32"/>
        </w:rPr>
        <w:t>嘉丽泽组团、牛栏江</w:t>
      </w:r>
      <w:r w:rsidRPr="00571E13">
        <w:rPr>
          <w:rFonts w:hint="eastAsia"/>
          <w:szCs w:val="32"/>
        </w:rPr>
        <w:t xml:space="preserve">- </w:t>
      </w:r>
      <w:r w:rsidRPr="00571E13">
        <w:rPr>
          <w:rFonts w:hint="eastAsia"/>
          <w:szCs w:val="32"/>
        </w:rPr>
        <w:t>高铁组团、军长组团。</w:t>
      </w:r>
      <w:r w:rsidRPr="006933AD">
        <w:rPr>
          <w:rFonts w:hint="eastAsia"/>
          <w:szCs w:val="32"/>
        </w:rPr>
        <w:t>城乡建设用地规模约</w:t>
      </w:r>
      <w:r w:rsidRPr="006933AD">
        <w:rPr>
          <w:rFonts w:hint="eastAsia"/>
          <w:szCs w:val="32"/>
        </w:rPr>
        <w:t>77</w:t>
      </w:r>
      <w:r w:rsidRPr="006933AD">
        <w:rPr>
          <w:rFonts w:hint="eastAsia"/>
          <w:szCs w:val="32"/>
        </w:rPr>
        <w:t>平方公里左右（不含区域交通及特殊用地）</w:t>
      </w:r>
      <w:r w:rsidRPr="006933AD">
        <w:rPr>
          <w:rFonts w:hint="eastAsia"/>
          <w:szCs w:val="32"/>
        </w:rPr>
        <w:t xml:space="preserve"> </w:t>
      </w:r>
      <w:r w:rsidRPr="006933AD">
        <w:rPr>
          <w:rFonts w:hint="eastAsia"/>
          <w:szCs w:val="32"/>
        </w:rPr>
        <w:t>，发展目标至</w:t>
      </w:r>
      <w:r w:rsidRPr="006933AD">
        <w:rPr>
          <w:rFonts w:hint="eastAsia"/>
          <w:szCs w:val="32"/>
        </w:rPr>
        <w:t>2030</w:t>
      </w:r>
      <w:r w:rsidRPr="006933AD">
        <w:rPr>
          <w:rFonts w:hint="eastAsia"/>
          <w:szCs w:val="32"/>
        </w:rPr>
        <w:t>年</w:t>
      </w:r>
      <w:r w:rsidRPr="006933AD">
        <w:rPr>
          <w:rFonts w:hint="eastAsia"/>
          <w:szCs w:val="32"/>
        </w:rPr>
        <w:t>GDP1000-1200</w:t>
      </w:r>
      <w:r w:rsidRPr="006933AD">
        <w:rPr>
          <w:rFonts w:hint="eastAsia"/>
          <w:szCs w:val="32"/>
        </w:rPr>
        <w:t>亿元，人口规模</w:t>
      </w:r>
      <w:r w:rsidRPr="006933AD">
        <w:rPr>
          <w:rFonts w:hint="eastAsia"/>
          <w:szCs w:val="32"/>
        </w:rPr>
        <w:t>52-62</w:t>
      </w:r>
      <w:r w:rsidRPr="006933AD">
        <w:rPr>
          <w:rFonts w:hint="eastAsia"/>
          <w:szCs w:val="32"/>
        </w:rPr>
        <w:t>万，城镇化率</w:t>
      </w:r>
      <w:r w:rsidRPr="006933AD">
        <w:rPr>
          <w:rFonts w:hint="eastAsia"/>
          <w:szCs w:val="32"/>
        </w:rPr>
        <w:t xml:space="preserve">75%-85% </w:t>
      </w:r>
      <w:r>
        <w:rPr>
          <w:rFonts w:hint="eastAsia"/>
          <w:szCs w:val="32"/>
        </w:rPr>
        <w:t>。</w:t>
      </w:r>
    </w:p>
    <w:p w:rsidR="00D90FD6" w:rsidRDefault="00896A7A">
      <w:pPr>
        <w:topLinePunct/>
        <w:spacing w:line="540" w:lineRule="exact"/>
        <w:ind w:firstLineChars="250" w:firstLine="790"/>
        <w:rPr>
          <w:rFonts w:hint="eastAsia"/>
          <w:szCs w:val="32"/>
        </w:rPr>
      </w:pPr>
      <w:r w:rsidRPr="00501CBC">
        <w:rPr>
          <w:rFonts w:hint="eastAsia"/>
          <w:szCs w:val="32"/>
        </w:rPr>
        <w:t>3.</w:t>
      </w:r>
      <w:r w:rsidRPr="00501CBC">
        <w:rPr>
          <w:rFonts w:hint="eastAsia"/>
          <w:szCs w:val="32"/>
        </w:rPr>
        <w:t>资金来源及使用情况。</w:t>
      </w:r>
    </w:p>
    <w:p w:rsidR="00501CBC" w:rsidRPr="00501CBC" w:rsidRDefault="00501CBC">
      <w:pPr>
        <w:topLinePunct/>
        <w:spacing w:line="540" w:lineRule="exact"/>
        <w:ind w:firstLineChars="250" w:firstLine="790"/>
        <w:rPr>
          <w:szCs w:val="32"/>
        </w:rPr>
      </w:pPr>
      <w:r>
        <w:rPr>
          <w:rFonts w:hint="eastAsia"/>
          <w:szCs w:val="32"/>
        </w:rPr>
        <w:t>该规划编制为财政拨款。</w:t>
      </w:r>
      <w:r w:rsidRPr="00C01701">
        <w:rPr>
          <w:rFonts w:hint="eastAsia"/>
          <w:szCs w:val="32"/>
        </w:rPr>
        <w:t>总编制费用</w:t>
      </w:r>
      <w:r w:rsidRPr="00C01701">
        <w:rPr>
          <w:rFonts w:hint="eastAsia"/>
          <w:szCs w:val="32"/>
        </w:rPr>
        <w:t>380</w:t>
      </w:r>
      <w:r w:rsidRPr="00C01701">
        <w:rPr>
          <w:rFonts w:hint="eastAsia"/>
          <w:szCs w:val="32"/>
        </w:rPr>
        <w:t>万元，目前县财</w:t>
      </w:r>
      <w:r w:rsidRPr="00C01701">
        <w:rPr>
          <w:rFonts w:hint="eastAsia"/>
          <w:szCs w:val="32"/>
        </w:rPr>
        <w:lastRenderedPageBreak/>
        <w:t>政已下拨资金</w:t>
      </w:r>
      <w:r w:rsidRPr="00C01701">
        <w:rPr>
          <w:rFonts w:hint="eastAsia"/>
          <w:szCs w:val="32"/>
        </w:rPr>
        <w:t>343</w:t>
      </w:r>
      <w:r w:rsidRPr="00C01701">
        <w:rPr>
          <w:rFonts w:hint="eastAsia"/>
          <w:szCs w:val="32"/>
        </w:rPr>
        <w:t>万元，至</w:t>
      </w:r>
      <w:r w:rsidRPr="00C01701">
        <w:rPr>
          <w:rFonts w:hint="eastAsia"/>
          <w:szCs w:val="32"/>
        </w:rPr>
        <w:t>9</w:t>
      </w:r>
      <w:r w:rsidRPr="00C01701">
        <w:rPr>
          <w:rFonts w:hint="eastAsia"/>
          <w:szCs w:val="32"/>
        </w:rPr>
        <w:t>月已按合同约定拨付首付款</w:t>
      </w:r>
      <w:r w:rsidRPr="00C01701">
        <w:rPr>
          <w:rFonts w:hint="eastAsia"/>
          <w:szCs w:val="32"/>
        </w:rPr>
        <w:t>180</w:t>
      </w:r>
      <w:r w:rsidRPr="00C01701">
        <w:rPr>
          <w:rFonts w:hint="eastAsia"/>
          <w:szCs w:val="32"/>
        </w:rPr>
        <w:t>万元。</w:t>
      </w:r>
    </w:p>
    <w:p w:rsidR="00501CBC" w:rsidRDefault="00896A7A">
      <w:pPr>
        <w:topLinePunct/>
        <w:spacing w:line="540" w:lineRule="exact"/>
        <w:ind w:firstLineChars="250" w:firstLine="790"/>
        <w:rPr>
          <w:rFonts w:hint="eastAsia"/>
          <w:szCs w:val="32"/>
        </w:rPr>
      </w:pPr>
      <w:r w:rsidRPr="00501CBC">
        <w:rPr>
          <w:rFonts w:hint="eastAsia"/>
          <w:szCs w:val="32"/>
        </w:rPr>
        <w:t>4.</w:t>
      </w:r>
      <w:r w:rsidRPr="00501CBC">
        <w:rPr>
          <w:rFonts w:hint="eastAsia"/>
          <w:szCs w:val="32"/>
        </w:rPr>
        <w:t>组织及管理情况。</w:t>
      </w:r>
    </w:p>
    <w:p w:rsidR="00D90FD6" w:rsidRDefault="00501CBC" w:rsidP="00501CBC">
      <w:pPr>
        <w:spacing w:line="460" w:lineRule="exact"/>
        <w:ind w:rightChars="120" w:right="379" w:firstLineChars="200" w:firstLine="632"/>
        <w:rPr>
          <w:rFonts w:hint="eastAsia"/>
          <w:szCs w:val="32"/>
        </w:rPr>
      </w:pPr>
      <w:r>
        <w:rPr>
          <w:rFonts w:hint="eastAsia"/>
          <w:szCs w:val="32"/>
        </w:rPr>
        <w:t>该规划</w:t>
      </w:r>
      <w:r w:rsidRPr="00EE357A">
        <w:rPr>
          <w:szCs w:val="32"/>
        </w:rPr>
        <w:t>编制工作于</w:t>
      </w:r>
      <w:r w:rsidRPr="00EE357A">
        <w:rPr>
          <w:szCs w:val="32"/>
        </w:rPr>
        <w:t>2017</w:t>
      </w:r>
      <w:r w:rsidRPr="00EE357A">
        <w:rPr>
          <w:szCs w:val="32"/>
        </w:rPr>
        <w:t>年</w:t>
      </w:r>
      <w:r w:rsidRPr="00EE357A">
        <w:rPr>
          <w:szCs w:val="32"/>
        </w:rPr>
        <w:t>1</w:t>
      </w:r>
      <w:r w:rsidRPr="00EE357A">
        <w:rPr>
          <w:szCs w:val="32"/>
        </w:rPr>
        <w:t>月经县政府</w:t>
      </w:r>
      <w:r>
        <w:rPr>
          <w:rFonts w:hint="eastAsia"/>
          <w:szCs w:val="32"/>
        </w:rPr>
        <w:t>批准开展</w:t>
      </w:r>
      <w:r>
        <w:rPr>
          <w:szCs w:val="32"/>
        </w:rPr>
        <w:t>，</w:t>
      </w:r>
      <w:r w:rsidRPr="00EE357A">
        <w:rPr>
          <w:szCs w:val="32"/>
        </w:rPr>
        <w:t>4</w:t>
      </w:r>
      <w:r w:rsidRPr="00EE357A">
        <w:rPr>
          <w:szCs w:val="32"/>
        </w:rPr>
        <w:t>月</w:t>
      </w:r>
      <w:r w:rsidRPr="00EE357A">
        <w:rPr>
          <w:szCs w:val="32"/>
        </w:rPr>
        <w:t>11</w:t>
      </w:r>
      <w:r w:rsidRPr="00EE357A">
        <w:rPr>
          <w:szCs w:val="32"/>
        </w:rPr>
        <w:t>日在嵩明县公共交易中心完成招标工作</w:t>
      </w:r>
      <w:r>
        <w:rPr>
          <w:rFonts w:hint="eastAsia"/>
          <w:szCs w:val="32"/>
        </w:rPr>
        <w:t>，</w:t>
      </w:r>
      <w:r>
        <w:rPr>
          <w:rFonts w:hint="eastAsia"/>
          <w:szCs w:val="32"/>
        </w:rPr>
        <w:t>6</w:t>
      </w:r>
      <w:r>
        <w:rPr>
          <w:rFonts w:hint="eastAsia"/>
          <w:szCs w:val="32"/>
        </w:rPr>
        <w:t>月</w:t>
      </w:r>
      <w:r>
        <w:rPr>
          <w:rFonts w:hint="eastAsia"/>
          <w:szCs w:val="32"/>
        </w:rPr>
        <w:t>15</w:t>
      </w:r>
      <w:r>
        <w:rPr>
          <w:rFonts w:hint="eastAsia"/>
          <w:szCs w:val="32"/>
        </w:rPr>
        <w:t>日进行了第一阶段汇报，</w:t>
      </w:r>
      <w:r>
        <w:rPr>
          <w:rFonts w:hint="eastAsia"/>
          <w:szCs w:val="32"/>
        </w:rPr>
        <w:t>9</w:t>
      </w:r>
      <w:r>
        <w:rPr>
          <w:rFonts w:hint="eastAsia"/>
          <w:szCs w:val="32"/>
        </w:rPr>
        <w:t>月</w:t>
      </w:r>
      <w:r>
        <w:rPr>
          <w:rFonts w:hint="eastAsia"/>
          <w:szCs w:val="32"/>
        </w:rPr>
        <w:t>14</w:t>
      </w:r>
      <w:r>
        <w:rPr>
          <w:rFonts w:hint="eastAsia"/>
          <w:szCs w:val="32"/>
        </w:rPr>
        <w:t>日组织了嵩明县分区空间发展规划专题会，</w:t>
      </w:r>
      <w:r>
        <w:rPr>
          <w:rFonts w:hint="eastAsia"/>
          <w:szCs w:val="32"/>
        </w:rPr>
        <w:t>12</w:t>
      </w:r>
      <w:r>
        <w:rPr>
          <w:rFonts w:hint="eastAsia"/>
          <w:szCs w:val="32"/>
        </w:rPr>
        <w:t>月</w:t>
      </w:r>
      <w:r>
        <w:rPr>
          <w:rFonts w:hint="eastAsia"/>
          <w:szCs w:val="32"/>
        </w:rPr>
        <w:t>26</w:t>
      </w:r>
      <w:r>
        <w:rPr>
          <w:rFonts w:hint="eastAsia"/>
          <w:szCs w:val="32"/>
        </w:rPr>
        <w:t>日通过专家评审，目前正在修改完善最终成果。其中规划主要内容包含：</w:t>
      </w:r>
      <w:r w:rsidRPr="00501CBC">
        <w:rPr>
          <w:rFonts w:hint="eastAsia"/>
          <w:szCs w:val="32"/>
        </w:rPr>
        <w:t>发展目标定位</w:t>
      </w:r>
      <w:r>
        <w:rPr>
          <w:rFonts w:hint="eastAsia"/>
          <w:szCs w:val="32"/>
        </w:rPr>
        <w:t>、</w:t>
      </w:r>
      <w:r w:rsidRPr="00501CBC">
        <w:rPr>
          <w:rFonts w:hint="eastAsia"/>
          <w:szCs w:val="32"/>
        </w:rPr>
        <w:t>空间管制要求</w:t>
      </w:r>
      <w:r>
        <w:rPr>
          <w:rFonts w:hint="eastAsia"/>
          <w:szCs w:val="32"/>
        </w:rPr>
        <w:t>、</w:t>
      </w:r>
      <w:r w:rsidRPr="00501CBC">
        <w:rPr>
          <w:rFonts w:hint="eastAsia"/>
          <w:szCs w:val="32"/>
        </w:rPr>
        <w:t>发展规模预测</w:t>
      </w:r>
      <w:r>
        <w:rPr>
          <w:rFonts w:hint="eastAsia"/>
          <w:szCs w:val="32"/>
        </w:rPr>
        <w:t>、</w:t>
      </w:r>
      <w:r w:rsidRPr="00501CBC">
        <w:rPr>
          <w:rFonts w:hint="eastAsia"/>
          <w:szCs w:val="32"/>
        </w:rPr>
        <w:t>空间结构与功能布局</w:t>
      </w:r>
      <w:r>
        <w:rPr>
          <w:rFonts w:hint="eastAsia"/>
          <w:szCs w:val="32"/>
        </w:rPr>
        <w:t>、</w:t>
      </w:r>
      <w:r w:rsidRPr="00501CBC">
        <w:rPr>
          <w:rFonts w:hint="eastAsia"/>
          <w:szCs w:val="32"/>
        </w:rPr>
        <w:t>城乡空间建设引导（含村庄规划引导</w:t>
      </w:r>
      <w:r w:rsidRPr="00501CBC">
        <w:rPr>
          <w:szCs w:val="32"/>
        </w:rPr>
        <w:t>）</w:t>
      </w:r>
      <w:r>
        <w:rPr>
          <w:rFonts w:hint="eastAsia"/>
          <w:szCs w:val="32"/>
        </w:rPr>
        <w:t>、</w:t>
      </w:r>
      <w:r w:rsidRPr="00501CBC">
        <w:rPr>
          <w:rFonts w:hint="eastAsia"/>
          <w:szCs w:val="32"/>
        </w:rPr>
        <w:t>产业发展策略及产业空间布局</w:t>
      </w:r>
      <w:r>
        <w:rPr>
          <w:rFonts w:hint="eastAsia"/>
          <w:szCs w:val="32"/>
        </w:rPr>
        <w:t>、</w:t>
      </w:r>
      <w:r w:rsidRPr="00501CBC">
        <w:rPr>
          <w:rFonts w:hint="eastAsia"/>
          <w:szCs w:val="32"/>
        </w:rPr>
        <w:t>海绵城市、综合交通、市政（给排水、</w:t>
      </w:r>
      <w:r w:rsidRPr="00501CBC">
        <w:rPr>
          <w:szCs w:val="32"/>
        </w:rPr>
        <w:t>电力</w:t>
      </w:r>
      <w:r w:rsidRPr="00501CBC">
        <w:rPr>
          <w:rFonts w:hint="eastAsia"/>
          <w:szCs w:val="32"/>
        </w:rPr>
        <w:t>、</w:t>
      </w:r>
      <w:r w:rsidRPr="00501CBC">
        <w:rPr>
          <w:szCs w:val="32"/>
        </w:rPr>
        <w:t>燃气</w:t>
      </w:r>
      <w:r w:rsidRPr="00501CBC">
        <w:rPr>
          <w:rFonts w:hint="eastAsia"/>
          <w:szCs w:val="32"/>
        </w:rPr>
        <w:t>、</w:t>
      </w:r>
      <w:r w:rsidRPr="00501CBC">
        <w:rPr>
          <w:szCs w:val="32"/>
        </w:rPr>
        <w:t>电信</w:t>
      </w:r>
      <w:r w:rsidRPr="00501CBC">
        <w:rPr>
          <w:rFonts w:hint="eastAsia"/>
          <w:szCs w:val="32"/>
        </w:rPr>
        <w:t>、</w:t>
      </w:r>
      <w:r w:rsidRPr="00501CBC">
        <w:rPr>
          <w:szCs w:val="32"/>
        </w:rPr>
        <w:t>综合</w:t>
      </w:r>
      <w:r w:rsidRPr="00501CBC">
        <w:rPr>
          <w:rFonts w:hint="eastAsia"/>
          <w:szCs w:val="32"/>
        </w:rPr>
        <w:t>管廊等</w:t>
      </w:r>
      <w:r w:rsidRPr="00501CBC">
        <w:rPr>
          <w:szCs w:val="32"/>
        </w:rPr>
        <w:t>）</w:t>
      </w:r>
      <w:r w:rsidRPr="00501CBC">
        <w:rPr>
          <w:rFonts w:hint="eastAsia"/>
          <w:szCs w:val="32"/>
        </w:rPr>
        <w:t>、消防规划、充电桩等基础设施布局</w:t>
      </w:r>
      <w:r>
        <w:rPr>
          <w:rFonts w:hint="eastAsia"/>
          <w:szCs w:val="32"/>
        </w:rPr>
        <w:t>、</w:t>
      </w:r>
      <w:r w:rsidRPr="00501CBC">
        <w:rPr>
          <w:rFonts w:hint="eastAsia"/>
          <w:szCs w:val="32"/>
        </w:rPr>
        <w:t>品质及特色塑造</w:t>
      </w:r>
      <w:r>
        <w:rPr>
          <w:rFonts w:hint="eastAsia"/>
          <w:szCs w:val="32"/>
        </w:rPr>
        <w:t>、</w:t>
      </w:r>
      <w:r w:rsidRPr="00501CBC">
        <w:rPr>
          <w:rFonts w:hint="eastAsia"/>
          <w:szCs w:val="32"/>
        </w:rPr>
        <w:t>用地规划</w:t>
      </w:r>
      <w:r>
        <w:rPr>
          <w:rFonts w:hint="eastAsia"/>
          <w:szCs w:val="32"/>
        </w:rPr>
        <w:t>。</w:t>
      </w:r>
      <w:r w:rsidRPr="00501CBC">
        <w:rPr>
          <w:rFonts w:hint="eastAsia"/>
          <w:szCs w:val="32"/>
        </w:rPr>
        <w:t>主要图纸</w:t>
      </w:r>
      <w:r>
        <w:rPr>
          <w:rFonts w:hint="eastAsia"/>
          <w:szCs w:val="32"/>
        </w:rPr>
        <w:t>包括</w:t>
      </w:r>
      <w:r w:rsidRPr="00501CBC">
        <w:rPr>
          <w:rFonts w:hint="eastAsia"/>
          <w:szCs w:val="32"/>
        </w:rPr>
        <w:t>区位分析图</w:t>
      </w:r>
      <w:r>
        <w:rPr>
          <w:rFonts w:hint="eastAsia"/>
          <w:szCs w:val="32"/>
        </w:rPr>
        <w:t>、</w:t>
      </w:r>
      <w:r w:rsidRPr="00501CBC">
        <w:rPr>
          <w:rFonts w:hint="eastAsia"/>
          <w:szCs w:val="32"/>
        </w:rPr>
        <w:t>现状分析图</w:t>
      </w:r>
      <w:r>
        <w:rPr>
          <w:rFonts w:hint="eastAsia"/>
          <w:szCs w:val="32"/>
        </w:rPr>
        <w:t>、</w:t>
      </w:r>
      <w:r w:rsidRPr="00501CBC">
        <w:rPr>
          <w:rFonts w:hint="eastAsia"/>
          <w:szCs w:val="32"/>
        </w:rPr>
        <w:t>空间管制规划图</w:t>
      </w:r>
      <w:r>
        <w:rPr>
          <w:rFonts w:hint="eastAsia"/>
          <w:szCs w:val="32"/>
        </w:rPr>
        <w:t>、</w:t>
      </w:r>
      <w:r w:rsidRPr="00501CBC">
        <w:rPr>
          <w:rFonts w:hint="eastAsia"/>
          <w:szCs w:val="32"/>
        </w:rPr>
        <w:t>重大基础设施规划衔接图</w:t>
      </w:r>
      <w:r>
        <w:rPr>
          <w:rFonts w:hint="eastAsia"/>
          <w:szCs w:val="32"/>
        </w:rPr>
        <w:t>、</w:t>
      </w:r>
      <w:r w:rsidRPr="00501CBC">
        <w:rPr>
          <w:rFonts w:hint="eastAsia"/>
          <w:szCs w:val="32"/>
        </w:rPr>
        <w:t>土地利用规划图</w:t>
      </w:r>
      <w:r>
        <w:rPr>
          <w:rFonts w:hint="eastAsia"/>
          <w:szCs w:val="32"/>
        </w:rPr>
        <w:t>、</w:t>
      </w:r>
      <w:r w:rsidRPr="00501CBC">
        <w:rPr>
          <w:rFonts w:hint="eastAsia"/>
          <w:szCs w:val="32"/>
        </w:rPr>
        <w:t>综合交通系统规划图</w:t>
      </w:r>
      <w:r>
        <w:rPr>
          <w:rFonts w:hint="eastAsia"/>
          <w:szCs w:val="32"/>
        </w:rPr>
        <w:t>、</w:t>
      </w:r>
      <w:r w:rsidRPr="00501CBC">
        <w:rPr>
          <w:rFonts w:hint="eastAsia"/>
          <w:szCs w:val="32"/>
        </w:rPr>
        <w:t>其它各类规划分析图。</w:t>
      </w:r>
    </w:p>
    <w:p w:rsidR="00501CBC" w:rsidRPr="00501CBC" w:rsidRDefault="00501CBC" w:rsidP="00501CBC">
      <w:pPr>
        <w:spacing w:line="460" w:lineRule="exact"/>
        <w:ind w:rightChars="120" w:right="379" w:firstLineChars="200" w:firstLine="632"/>
        <w:rPr>
          <w:szCs w:val="32"/>
        </w:rPr>
      </w:pPr>
      <w:r w:rsidRPr="00501CBC">
        <w:rPr>
          <w:rFonts w:hint="eastAsia"/>
          <w:szCs w:val="32"/>
        </w:rPr>
        <w:t>根据工作进度，采用分期付款方式，第一次付费占总设计费</w:t>
      </w:r>
      <w:r w:rsidRPr="00501CBC">
        <w:rPr>
          <w:rFonts w:hint="eastAsia"/>
          <w:szCs w:val="32"/>
        </w:rPr>
        <w:t>50</w:t>
      </w:r>
      <w:r w:rsidRPr="00501CBC">
        <w:rPr>
          <w:szCs w:val="32"/>
        </w:rPr>
        <w:t>%</w:t>
      </w:r>
      <w:r w:rsidRPr="00501CBC">
        <w:rPr>
          <w:rFonts w:hint="eastAsia"/>
          <w:szCs w:val="32"/>
        </w:rPr>
        <w:t>，付费时间为合同签定后</w:t>
      </w:r>
      <w:r w:rsidRPr="00501CBC">
        <w:rPr>
          <w:rFonts w:hint="eastAsia"/>
          <w:szCs w:val="32"/>
        </w:rPr>
        <w:t>7</w:t>
      </w:r>
      <w:r w:rsidRPr="00501CBC">
        <w:rPr>
          <w:rFonts w:hint="eastAsia"/>
          <w:szCs w:val="32"/>
        </w:rPr>
        <w:t>日内，第二次付费占总设计费</w:t>
      </w:r>
      <w:r w:rsidRPr="00501CBC">
        <w:rPr>
          <w:rFonts w:hint="eastAsia"/>
          <w:szCs w:val="32"/>
        </w:rPr>
        <w:t>40</w:t>
      </w:r>
      <w:r w:rsidRPr="00501CBC">
        <w:rPr>
          <w:szCs w:val="32"/>
        </w:rPr>
        <w:t>%</w:t>
      </w:r>
      <w:r w:rsidRPr="00501CBC">
        <w:rPr>
          <w:rFonts w:hint="eastAsia"/>
          <w:szCs w:val="32"/>
        </w:rPr>
        <w:t>，付费时间为第一次汇报后或中间成果提交后</w:t>
      </w:r>
      <w:r w:rsidRPr="00501CBC">
        <w:rPr>
          <w:rFonts w:hint="eastAsia"/>
          <w:szCs w:val="32"/>
        </w:rPr>
        <w:t>7</w:t>
      </w:r>
      <w:r w:rsidRPr="00501CBC">
        <w:rPr>
          <w:rFonts w:hint="eastAsia"/>
          <w:szCs w:val="32"/>
        </w:rPr>
        <w:t>日内，第三次付费占总设计费</w:t>
      </w:r>
      <w:r w:rsidRPr="00501CBC">
        <w:rPr>
          <w:rFonts w:hint="eastAsia"/>
          <w:szCs w:val="32"/>
        </w:rPr>
        <w:t>10</w:t>
      </w:r>
      <w:r w:rsidRPr="00501CBC">
        <w:rPr>
          <w:szCs w:val="32"/>
        </w:rPr>
        <w:t>%</w:t>
      </w:r>
      <w:r w:rsidRPr="00501CBC">
        <w:rPr>
          <w:rFonts w:hint="eastAsia"/>
          <w:szCs w:val="32"/>
        </w:rPr>
        <w:t>，付费时间为提交成果，并通过审批后七日内。付费流程严格按照局内部三重一大流程处理。</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（二）绩效目标。</w:t>
      </w:r>
    </w:p>
    <w:p w:rsidR="00D90FD6" w:rsidRDefault="00896A7A">
      <w:pPr>
        <w:topLinePunct/>
        <w:spacing w:line="540" w:lineRule="exact"/>
        <w:ind w:firstLineChars="250" w:firstLine="790"/>
        <w:rPr>
          <w:rFonts w:ascii="仿宋_GB2312" w:hAnsi="楷体" w:hint="eastAsia"/>
          <w:szCs w:val="32"/>
        </w:rPr>
      </w:pPr>
      <w:r>
        <w:rPr>
          <w:rFonts w:ascii="仿宋_GB2312" w:hAnsi="楷体" w:hint="eastAsia"/>
          <w:szCs w:val="32"/>
        </w:rPr>
        <w:t>1.总目标。</w:t>
      </w:r>
    </w:p>
    <w:p w:rsidR="00FA690A" w:rsidRDefault="00FA690A">
      <w:pPr>
        <w:topLinePunct/>
        <w:spacing w:line="540" w:lineRule="exact"/>
        <w:ind w:firstLineChars="250" w:firstLine="790"/>
        <w:rPr>
          <w:rFonts w:ascii="仿宋_GB2312" w:hAnsi="楷体"/>
          <w:szCs w:val="32"/>
        </w:rPr>
      </w:pPr>
      <w:r>
        <w:rPr>
          <w:rFonts w:ascii="仿宋_GB2312" w:hAnsi="楷体" w:hint="eastAsia"/>
          <w:szCs w:val="32"/>
        </w:rPr>
        <w:t>完成《嵩明县分区空间发展规划》编制工作。</w:t>
      </w:r>
    </w:p>
    <w:p w:rsidR="00FA690A" w:rsidRDefault="00896A7A">
      <w:pPr>
        <w:topLinePunct/>
        <w:spacing w:line="540" w:lineRule="exact"/>
        <w:ind w:firstLineChars="250" w:firstLine="790"/>
        <w:rPr>
          <w:rFonts w:ascii="仿宋_GB2312" w:hAnsi="楷体" w:hint="eastAsia"/>
          <w:szCs w:val="32"/>
        </w:rPr>
      </w:pPr>
      <w:r>
        <w:rPr>
          <w:rFonts w:ascii="仿宋_GB2312" w:hAnsi="楷体" w:hint="eastAsia"/>
          <w:szCs w:val="32"/>
        </w:rPr>
        <w:t>2.年度目标。</w:t>
      </w:r>
    </w:p>
    <w:p w:rsidR="00D90FD6" w:rsidRDefault="00FA690A">
      <w:pPr>
        <w:topLinePunct/>
        <w:spacing w:line="540" w:lineRule="exact"/>
        <w:ind w:firstLineChars="250" w:firstLine="790"/>
        <w:rPr>
          <w:rFonts w:ascii="仿宋_GB2312" w:hAnsi="楷体"/>
          <w:szCs w:val="32"/>
        </w:rPr>
      </w:pPr>
      <w:r w:rsidRPr="00C01701">
        <w:rPr>
          <w:rFonts w:hint="eastAsia"/>
          <w:szCs w:val="32"/>
        </w:rPr>
        <w:t>通过编制本次规划更好衔接滇中新区总体规划与下一阶段嵩明层面的专项规划、详细规划，形成科学合理的规划体系共同</w:t>
      </w:r>
      <w:r>
        <w:rPr>
          <w:rFonts w:hint="eastAsia"/>
          <w:szCs w:val="32"/>
        </w:rPr>
        <w:lastRenderedPageBreak/>
        <w:t>管理和指导未来嵩明空间发展，促进嵩明县更好适应未来发展</w:t>
      </w:r>
      <w:r w:rsidR="00896A7A">
        <w:rPr>
          <w:rFonts w:ascii="仿宋_GB2312" w:hAnsi="楷体" w:hint="eastAsia"/>
          <w:szCs w:val="32"/>
        </w:rPr>
        <w:t>。</w:t>
      </w:r>
    </w:p>
    <w:p w:rsidR="00D90FD6" w:rsidRDefault="00896A7A">
      <w:pPr>
        <w:topLinePunct/>
        <w:spacing w:line="540" w:lineRule="exact"/>
        <w:ind w:firstLineChars="250" w:firstLine="790"/>
        <w:rPr>
          <w:rFonts w:ascii="黑体" w:eastAsia="黑体" w:hAnsi="黑体"/>
          <w:szCs w:val="32"/>
        </w:rPr>
      </w:pPr>
      <w:r>
        <w:rPr>
          <w:rFonts w:ascii="黑体" w:eastAsia="黑体" w:hAnsi="黑体" w:hint="eastAsia"/>
          <w:szCs w:val="32"/>
        </w:rPr>
        <w:t>二、绩效评价工作情况</w:t>
      </w:r>
    </w:p>
    <w:p w:rsidR="00D90FD6" w:rsidRDefault="00896A7A">
      <w:pPr>
        <w:topLinePunct/>
        <w:spacing w:line="540" w:lineRule="exact"/>
        <w:ind w:firstLineChars="250" w:firstLine="790"/>
        <w:rPr>
          <w:rFonts w:ascii="仿宋_GB2312" w:hAnsi="楷体"/>
          <w:szCs w:val="32"/>
        </w:rPr>
      </w:pPr>
      <w:r>
        <w:rPr>
          <w:rFonts w:ascii="楷体" w:eastAsia="楷体" w:hAnsi="楷体" w:hint="eastAsia"/>
          <w:szCs w:val="32"/>
        </w:rPr>
        <w:t>（一）绩效评价目的。</w:t>
      </w:r>
      <w:r>
        <w:rPr>
          <w:rFonts w:ascii="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（二）绩效评价工作方案制定过程。</w:t>
      </w:r>
    </w:p>
    <w:p w:rsidR="00D90FD6" w:rsidRDefault="00896A7A">
      <w:pPr>
        <w:topLinePunct/>
        <w:spacing w:line="540" w:lineRule="exact"/>
        <w:ind w:firstLineChars="250" w:firstLine="790"/>
        <w:rPr>
          <w:rFonts w:ascii="仿宋_GB2312" w:hAnsi="楷体"/>
          <w:szCs w:val="32"/>
        </w:rPr>
      </w:pPr>
      <w:r>
        <w:rPr>
          <w:rFonts w:ascii="仿宋_GB2312" w:hAnsi="楷体" w:hint="eastAsia"/>
          <w:szCs w:val="32"/>
        </w:rPr>
        <w:t>1.</w:t>
      </w:r>
      <w:r w:rsidR="00FA690A">
        <w:rPr>
          <w:rFonts w:ascii="仿宋_GB2312" w:hAnsi="楷体" w:hint="eastAsia"/>
          <w:szCs w:val="32"/>
        </w:rPr>
        <w:t>查看专项经费下达批准文件</w:t>
      </w:r>
      <w:r>
        <w:rPr>
          <w:rFonts w:ascii="仿宋_GB2312" w:hAnsi="楷体" w:hint="eastAsia"/>
          <w:szCs w:val="32"/>
        </w:rPr>
        <w:t>。</w:t>
      </w:r>
    </w:p>
    <w:p w:rsidR="00D90FD6" w:rsidRDefault="00896A7A">
      <w:pPr>
        <w:topLinePunct/>
        <w:spacing w:line="540" w:lineRule="exact"/>
        <w:ind w:firstLineChars="250" w:firstLine="790"/>
        <w:rPr>
          <w:rFonts w:ascii="仿宋_GB2312" w:hAnsi="楷体"/>
          <w:szCs w:val="32"/>
        </w:rPr>
      </w:pPr>
      <w:r>
        <w:rPr>
          <w:rFonts w:ascii="仿宋_GB2312" w:hAnsi="楷体" w:hint="eastAsia"/>
          <w:szCs w:val="32"/>
        </w:rPr>
        <w:t>2.</w:t>
      </w:r>
      <w:r w:rsidR="00DB68EF">
        <w:rPr>
          <w:rFonts w:ascii="仿宋_GB2312" w:hAnsi="楷体" w:hint="eastAsia"/>
          <w:szCs w:val="32"/>
        </w:rPr>
        <w:t>查看规划成果完成情况</w:t>
      </w:r>
      <w:r>
        <w:rPr>
          <w:rFonts w:ascii="仿宋_GB2312" w:hAnsi="楷体" w:hint="eastAsia"/>
          <w:szCs w:val="32"/>
        </w:rPr>
        <w:t>。</w:t>
      </w:r>
    </w:p>
    <w:p w:rsidR="00D90FD6" w:rsidRDefault="00896A7A">
      <w:pPr>
        <w:topLinePunct/>
        <w:spacing w:line="540" w:lineRule="exact"/>
        <w:ind w:firstLineChars="250" w:firstLine="790"/>
        <w:rPr>
          <w:rFonts w:ascii="仿宋_GB2312" w:hAnsi="楷体"/>
          <w:szCs w:val="32"/>
        </w:rPr>
      </w:pPr>
      <w:r>
        <w:rPr>
          <w:rFonts w:ascii="仿宋_GB2312" w:hAnsi="楷体" w:hint="eastAsia"/>
          <w:szCs w:val="32"/>
        </w:rPr>
        <w:t>3.绩效评价指标体系及</w:t>
      </w:r>
      <w:r w:rsidR="00DB68EF">
        <w:rPr>
          <w:rFonts w:ascii="仿宋_GB2312" w:hAnsi="楷体" w:hint="eastAsia"/>
          <w:szCs w:val="32"/>
        </w:rPr>
        <w:t>规划成果使用情况</w:t>
      </w:r>
      <w:r>
        <w:rPr>
          <w:rFonts w:ascii="仿宋_GB2312" w:hAnsi="楷体" w:hint="eastAsia"/>
          <w:szCs w:val="32"/>
        </w:rPr>
        <w:t>。</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（三）绩效评价原则、评价方法</w:t>
      </w:r>
    </w:p>
    <w:p w:rsidR="002A4A8D" w:rsidRPr="002A4A8D" w:rsidRDefault="00896A7A" w:rsidP="002A4A8D">
      <w:pPr>
        <w:ind w:firstLineChars="150" w:firstLine="474"/>
        <w:rPr>
          <w:rFonts w:ascii="仿宋_GB2312" w:hAnsi="楷体" w:hint="eastAsia"/>
          <w:szCs w:val="32"/>
        </w:rPr>
      </w:pPr>
      <w:r>
        <w:rPr>
          <w:rFonts w:ascii="仿宋_GB2312" w:hAnsi="楷体" w:hint="eastAsia"/>
          <w:szCs w:val="32"/>
        </w:rPr>
        <w:t>1.绩效评价原则。</w:t>
      </w:r>
      <w:r w:rsidR="002A4A8D" w:rsidRPr="002A4A8D">
        <w:rPr>
          <w:rFonts w:ascii="仿宋_GB2312" w:hAnsi="楷体"/>
          <w:szCs w:val="32"/>
        </w:rPr>
        <w:t>此次项目绩效评价遵循三项原则：一是坚持科学规范原则，定量与定性分析相结合；二是坚持客观公正原则，严格按评价指标体系进行评价；三是坚持实事求是原则，依据调查基础数据，关注事权与财权匹配情况。重点关注专项经费的使用情况、被委托单位任务完成情况、项目的产出及效益情况等。</w:t>
      </w:r>
    </w:p>
    <w:p w:rsidR="002A4A8D" w:rsidRPr="002A4A8D" w:rsidRDefault="00896A7A" w:rsidP="002A4A8D">
      <w:pPr>
        <w:ind w:firstLineChars="150" w:firstLine="474"/>
        <w:rPr>
          <w:rFonts w:ascii="仿宋_GB2312" w:hAnsi="楷体"/>
          <w:szCs w:val="32"/>
        </w:rPr>
      </w:pPr>
      <w:r>
        <w:rPr>
          <w:rFonts w:ascii="仿宋_GB2312" w:hAnsi="楷体" w:hint="eastAsia"/>
          <w:szCs w:val="32"/>
        </w:rPr>
        <w:t>2.绩效评价方法。</w:t>
      </w:r>
      <w:r w:rsidR="002A4A8D" w:rsidRPr="002A4A8D">
        <w:rPr>
          <w:rFonts w:ascii="仿宋_GB2312" w:hAnsi="楷体"/>
          <w:szCs w:val="32"/>
        </w:rPr>
        <w:t>为加强财政专项资金管理，完善资金投入、运行管</w:t>
      </w:r>
      <w:r w:rsidR="002A4A8D">
        <w:rPr>
          <w:rFonts w:ascii="仿宋_GB2312" w:hAnsi="楷体"/>
          <w:szCs w:val="32"/>
        </w:rPr>
        <w:t>理机制，进一步提高专项资金投入产出的经济性、效益性和效率性，</w:t>
      </w:r>
      <w:r w:rsidR="002A4A8D" w:rsidRPr="002A4A8D">
        <w:rPr>
          <w:rFonts w:ascii="仿宋_GB2312" w:hAnsi="楷体"/>
          <w:szCs w:val="32"/>
        </w:rPr>
        <w:t>根据有关文件的规定，从指标体系的设计、评价标准的制定、评价数据的采集、实施核查评价等，全方位对专项资金</w:t>
      </w:r>
      <w:r w:rsidR="002A4A8D" w:rsidRPr="002A4A8D">
        <w:rPr>
          <w:rFonts w:ascii="仿宋_GB2312" w:hAnsi="楷体"/>
          <w:szCs w:val="32"/>
        </w:rPr>
        <w:lastRenderedPageBreak/>
        <w:t>绩效情况进行了评价。</w:t>
      </w:r>
    </w:p>
    <w:p w:rsidR="002A4A8D" w:rsidRPr="002A4A8D" w:rsidRDefault="002A4A8D" w:rsidP="002A4A8D">
      <w:pPr>
        <w:ind w:firstLineChars="150" w:firstLine="474"/>
        <w:rPr>
          <w:rFonts w:ascii="仿宋_GB2312" w:hAnsi="楷体"/>
          <w:szCs w:val="32"/>
        </w:rPr>
      </w:pPr>
      <w:r w:rsidRPr="002A4A8D">
        <w:rPr>
          <w:rFonts w:ascii="仿宋_GB2312" w:hAnsi="楷体"/>
          <w:szCs w:val="32"/>
        </w:rPr>
        <w:t xml:space="preserve"> 评价指标体系共五个部分：决策管理、资金管理、项目管理、项目产出、项目效益。评价主要采取综合评价的方式，通过实地勘察、询问、采集基础数据、汇总相关资料，对照评价指标和标准进行评价和打分，最终形成绩效评价报告。</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（四）绩效评价实施过程</w:t>
      </w:r>
    </w:p>
    <w:p w:rsidR="002A4A8D" w:rsidRDefault="002A4A8D" w:rsidP="002A4A8D">
      <w:pPr>
        <w:topLinePunct/>
        <w:spacing w:line="540" w:lineRule="exact"/>
        <w:ind w:firstLineChars="250" w:firstLine="790"/>
        <w:rPr>
          <w:rFonts w:ascii="仿宋_GB2312" w:hAnsi="楷体"/>
          <w:szCs w:val="32"/>
        </w:rPr>
      </w:pPr>
      <w:r>
        <w:rPr>
          <w:rFonts w:ascii="仿宋_GB2312" w:hAnsi="楷体" w:hint="eastAsia"/>
          <w:szCs w:val="32"/>
        </w:rPr>
        <w:t>1.查看专项经费下达批准文件。</w:t>
      </w:r>
    </w:p>
    <w:p w:rsidR="002A4A8D" w:rsidRDefault="002A4A8D" w:rsidP="002A4A8D">
      <w:pPr>
        <w:topLinePunct/>
        <w:spacing w:line="540" w:lineRule="exact"/>
        <w:ind w:firstLineChars="250" w:firstLine="790"/>
        <w:rPr>
          <w:rFonts w:ascii="仿宋_GB2312" w:hAnsi="楷体"/>
          <w:szCs w:val="32"/>
        </w:rPr>
      </w:pPr>
      <w:r>
        <w:rPr>
          <w:rFonts w:ascii="仿宋_GB2312" w:hAnsi="楷体" w:hint="eastAsia"/>
          <w:szCs w:val="32"/>
        </w:rPr>
        <w:t>2.查看规划成果完成情况。</w:t>
      </w:r>
    </w:p>
    <w:p w:rsidR="00D90FD6" w:rsidRPr="00547293" w:rsidRDefault="002A4A8D" w:rsidP="00547293">
      <w:pPr>
        <w:topLinePunct/>
        <w:spacing w:line="540" w:lineRule="exact"/>
        <w:ind w:firstLineChars="250" w:firstLine="790"/>
        <w:rPr>
          <w:rFonts w:ascii="仿宋_GB2312" w:hAnsi="楷体"/>
          <w:szCs w:val="32"/>
        </w:rPr>
      </w:pPr>
      <w:r>
        <w:rPr>
          <w:rFonts w:ascii="仿宋_GB2312" w:hAnsi="楷体" w:hint="eastAsia"/>
          <w:szCs w:val="32"/>
        </w:rPr>
        <w:t>3.绩效评价指标体系及规划成果使用情况。</w:t>
      </w:r>
    </w:p>
    <w:p w:rsidR="00D90FD6" w:rsidRDefault="00896A7A">
      <w:pPr>
        <w:topLinePunct/>
        <w:spacing w:line="540" w:lineRule="exact"/>
        <w:ind w:firstLineChars="250" w:firstLine="790"/>
        <w:rPr>
          <w:rFonts w:ascii="黑体" w:eastAsia="黑体" w:hAnsi="黑体"/>
          <w:szCs w:val="32"/>
        </w:rPr>
      </w:pPr>
      <w:r>
        <w:rPr>
          <w:rFonts w:ascii="黑体" w:eastAsia="黑体" w:hAnsi="黑体" w:hint="eastAsia"/>
          <w:szCs w:val="32"/>
        </w:rPr>
        <w:t>三、评价结论和绩效分析</w:t>
      </w:r>
    </w:p>
    <w:p w:rsidR="00D90FD6" w:rsidRDefault="00896A7A">
      <w:pPr>
        <w:topLinePunct/>
        <w:spacing w:line="540" w:lineRule="exact"/>
        <w:ind w:firstLineChars="250" w:firstLine="790"/>
        <w:rPr>
          <w:rFonts w:ascii="楷体" w:eastAsia="楷体" w:hAnsi="楷体"/>
          <w:szCs w:val="32"/>
        </w:rPr>
      </w:pPr>
      <w:r>
        <w:rPr>
          <w:rFonts w:ascii="楷体" w:eastAsia="楷体" w:hAnsi="楷体" w:hint="eastAsia"/>
          <w:szCs w:val="32"/>
        </w:rPr>
        <w:t>（一）评价结论。</w:t>
      </w:r>
    </w:p>
    <w:p w:rsidR="00D90FD6" w:rsidRPr="00C76E6E" w:rsidRDefault="00C76E6E">
      <w:pPr>
        <w:topLinePunct/>
        <w:spacing w:line="540" w:lineRule="exact"/>
        <w:ind w:firstLineChars="250" w:firstLine="790"/>
        <w:rPr>
          <w:szCs w:val="32"/>
        </w:rPr>
      </w:pPr>
      <w:r w:rsidRPr="00C76E6E">
        <w:rPr>
          <w:rFonts w:ascii="仿宋_GB2312" w:hAnsi="楷体" w:hint="eastAsia"/>
          <w:szCs w:val="32"/>
        </w:rPr>
        <w:t>该规划主要从编制完成及时情况、质量达标情况、成本节约情况及实际完成情况等方面进行量化和具</w:t>
      </w:r>
      <w:r w:rsidRPr="00C76E6E">
        <w:rPr>
          <w:rFonts w:hint="eastAsia"/>
          <w:szCs w:val="32"/>
        </w:rPr>
        <w:t>体分区，该项目资金由县财政拨款，专款专用，资金得到有效使用，自评得分为</w:t>
      </w:r>
      <w:r w:rsidRPr="00C76E6E">
        <w:rPr>
          <w:rFonts w:hint="eastAsia"/>
          <w:szCs w:val="32"/>
        </w:rPr>
        <w:t>94</w:t>
      </w:r>
      <w:r w:rsidRPr="00C76E6E">
        <w:rPr>
          <w:rFonts w:hint="eastAsia"/>
          <w:szCs w:val="32"/>
        </w:rPr>
        <w:t>分。</w:t>
      </w:r>
    </w:p>
    <w:p w:rsidR="00C76E6E" w:rsidRDefault="00896A7A">
      <w:pPr>
        <w:topLinePunct/>
        <w:spacing w:line="540" w:lineRule="exact"/>
        <w:ind w:firstLineChars="250" w:firstLine="790"/>
        <w:rPr>
          <w:rFonts w:ascii="楷体" w:eastAsia="楷体" w:hAnsi="楷体" w:hint="eastAsia"/>
          <w:szCs w:val="32"/>
        </w:rPr>
      </w:pPr>
      <w:r>
        <w:rPr>
          <w:rFonts w:ascii="楷体" w:eastAsia="楷体" w:hAnsi="楷体" w:hint="eastAsia"/>
          <w:szCs w:val="32"/>
        </w:rPr>
        <w:t>（二）具体绩效分析。</w:t>
      </w:r>
    </w:p>
    <w:p w:rsidR="00C76E6E" w:rsidRPr="00D64339" w:rsidRDefault="00C76E6E" w:rsidP="00D64339">
      <w:pPr>
        <w:topLinePunct/>
        <w:spacing w:line="540" w:lineRule="exact"/>
        <w:ind w:firstLineChars="250" w:firstLine="790"/>
        <w:rPr>
          <w:rFonts w:hint="eastAsia"/>
          <w:szCs w:val="32"/>
        </w:rPr>
      </w:pPr>
      <w:r w:rsidRPr="00D64339">
        <w:rPr>
          <w:rFonts w:hint="eastAsia"/>
          <w:szCs w:val="32"/>
        </w:rPr>
        <w:t>1.</w:t>
      </w:r>
      <w:r w:rsidRPr="00D64339">
        <w:rPr>
          <w:rFonts w:hint="eastAsia"/>
          <w:szCs w:val="32"/>
        </w:rPr>
        <w:t>规划编制实际完成率</w:t>
      </w:r>
      <w:r w:rsidR="00D64339" w:rsidRPr="00D64339">
        <w:rPr>
          <w:rFonts w:hint="eastAsia"/>
          <w:szCs w:val="32"/>
        </w:rPr>
        <w:t>。</w:t>
      </w:r>
      <w:r w:rsidRPr="00D64339">
        <w:rPr>
          <w:rFonts w:hint="eastAsia"/>
          <w:szCs w:val="32"/>
        </w:rPr>
        <w:t>《嵩明县分区空间发</w:t>
      </w:r>
      <w:r w:rsidRPr="00C76E6E">
        <w:rPr>
          <w:rFonts w:hint="eastAsia"/>
          <w:szCs w:val="32"/>
        </w:rPr>
        <w:t>展规划》</w:t>
      </w:r>
      <w:r>
        <w:rPr>
          <w:rFonts w:hint="eastAsia"/>
          <w:szCs w:val="32"/>
        </w:rPr>
        <w:t>经多轮修改完善，</w:t>
      </w:r>
      <w:r w:rsidR="00D64339">
        <w:rPr>
          <w:rFonts w:hint="eastAsia"/>
          <w:szCs w:val="32"/>
        </w:rPr>
        <w:t>征求各部门意见，拟上嵩明县城乡规划委员会审议</w:t>
      </w:r>
      <w:r w:rsidR="00D64339" w:rsidRPr="00D64339">
        <w:rPr>
          <w:rFonts w:hint="eastAsia"/>
          <w:szCs w:val="32"/>
        </w:rPr>
        <w:t>。</w:t>
      </w:r>
      <w:r w:rsidR="00D64339">
        <w:rPr>
          <w:rFonts w:hint="eastAsia"/>
          <w:szCs w:val="32"/>
        </w:rPr>
        <w:t>该项分值</w:t>
      </w:r>
      <w:r w:rsidR="00D64339">
        <w:rPr>
          <w:rFonts w:hint="eastAsia"/>
          <w:szCs w:val="32"/>
        </w:rPr>
        <w:t>16</w:t>
      </w:r>
      <w:r w:rsidR="00D64339">
        <w:rPr>
          <w:rFonts w:hint="eastAsia"/>
          <w:szCs w:val="32"/>
        </w:rPr>
        <w:t>分，自评</w:t>
      </w:r>
      <w:r w:rsidR="00D64339">
        <w:rPr>
          <w:rFonts w:hint="eastAsia"/>
          <w:szCs w:val="32"/>
        </w:rPr>
        <w:t>14</w:t>
      </w:r>
      <w:r w:rsidR="00D64339">
        <w:rPr>
          <w:rFonts w:hint="eastAsia"/>
          <w:szCs w:val="32"/>
        </w:rPr>
        <w:t>分。</w:t>
      </w:r>
    </w:p>
    <w:p w:rsidR="00C76E6E" w:rsidRDefault="00D64339">
      <w:pPr>
        <w:topLinePunct/>
        <w:spacing w:line="540" w:lineRule="exact"/>
        <w:ind w:firstLineChars="250" w:firstLine="790"/>
        <w:rPr>
          <w:rFonts w:hint="eastAsia"/>
          <w:szCs w:val="32"/>
        </w:rPr>
      </w:pPr>
      <w:r w:rsidRPr="00D64339">
        <w:rPr>
          <w:rFonts w:hint="eastAsia"/>
          <w:szCs w:val="32"/>
        </w:rPr>
        <w:t>2.</w:t>
      </w:r>
      <w:r w:rsidRPr="00D64339">
        <w:rPr>
          <w:rFonts w:hint="eastAsia"/>
          <w:szCs w:val="32"/>
        </w:rPr>
        <w:t>规划编制完成及时率。</w:t>
      </w:r>
      <w:r w:rsidR="00C76E6E" w:rsidRPr="00D64339">
        <w:rPr>
          <w:rFonts w:hint="eastAsia"/>
          <w:szCs w:val="32"/>
        </w:rPr>
        <w:t>《嵩明县分区空间发</w:t>
      </w:r>
      <w:r w:rsidR="00C76E6E" w:rsidRPr="00C76E6E">
        <w:rPr>
          <w:rFonts w:hint="eastAsia"/>
          <w:szCs w:val="32"/>
        </w:rPr>
        <w:t>展规划》于</w:t>
      </w:r>
      <w:r w:rsidR="00C76E6E" w:rsidRPr="00C76E6E">
        <w:rPr>
          <w:rFonts w:hint="eastAsia"/>
          <w:szCs w:val="32"/>
        </w:rPr>
        <w:t>2017</w:t>
      </w:r>
      <w:r w:rsidR="00C76E6E" w:rsidRPr="00C76E6E">
        <w:rPr>
          <w:rFonts w:hint="eastAsia"/>
          <w:szCs w:val="32"/>
        </w:rPr>
        <w:t>年</w:t>
      </w:r>
      <w:r w:rsidR="00C76E6E">
        <w:rPr>
          <w:rFonts w:hint="eastAsia"/>
          <w:szCs w:val="32"/>
        </w:rPr>
        <w:t>12</w:t>
      </w:r>
      <w:r w:rsidR="00C76E6E">
        <w:rPr>
          <w:rFonts w:hint="eastAsia"/>
          <w:szCs w:val="32"/>
        </w:rPr>
        <w:t>月</w:t>
      </w:r>
      <w:r w:rsidR="00C76E6E">
        <w:rPr>
          <w:rFonts w:hint="eastAsia"/>
          <w:szCs w:val="32"/>
        </w:rPr>
        <w:t>26</w:t>
      </w:r>
      <w:r w:rsidR="00C76E6E">
        <w:rPr>
          <w:rFonts w:hint="eastAsia"/>
          <w:szCs w:val="32"/>
        </w:rPr>
        <w:t>日通过专家评审，目前正在修改完善最终成果。该项分值</w:t>
      </w:r>
      <w:r>
        <w:rPr>
          <w:rFonts w:hint="eastAsia"/>
          <w:szCs w:val="32"/>
        </w:rPr>
        <w:t>8</w:t>
      </w:r>
      <w:r w:rsidR="00C76E6E">
        <w:rPr>
          <w:rFonts w:hint="eastAsia"/>
          <w:szCs w:val="32"/>
        </w:rPr>
        <w:t>分，自评</w:t>
      </w:r>
      <w:r>
        <w:rPr>
          <w:rFonts w:hint="eastAsia"/>
          <w:szCs w:val="32"/>
        </w:rPr>
        <w:t>7</w:t>
      </w:r>
      <w:r w:rsidR="00C76E6E">
        <w:rPr>
          <w:rFonts w:hint="eastAsia"/>
          <w:szCs w:val="32"/>
        </w:rPr>
        <w:t>分。</w:t>
      </w:r>
    </w:p>
    <w:p w:rsidR="00C76E6E" w:rsidRDefault="00D64339">
      <w:pPr>
        <w:topLinePunct/>
        <w:spacing w:line="540" w:lineRule="exact"/>
        <w:ind w:firstLineChars="250" w:firstLine="790"/>
        <w:rPr>
          <w:rFonts w:hint="eastAsia"/>
          <w:szCs w:val="32"/>
        </w:rPr>
      </w:pPr>
      <w:r>
        <w:rPr>
          <w:rFonts w:hint="eastAsia"/>
          <w:szCs w:val="32"/>
        </w:rPr>
        <w:t>3.</w:t>
      </w:r>
      <w:r>
        <w:rPr>
          <w:rFonts w:hint="eastAsia"/>
          <w:szCs w:val="32"/>
        </w:rPr>
        <w:t>规划编制质量达标率。</w:t>
      </w:r>
      <w:r w:rsidRPr="00D64339">
        <w:rPr>
          <w:rFonts w:hint="eastAsia"/>
          <w:szCs w:val="32"/>
        </w:rPr>
        <w:t>《嵩明县分区空间发</w:t>
      </w:r>
      <w:r w:rsidRPr="00C76E6E">
        <w:rPr>
          <w:rFonts w:hint="eastAsia"/>
          <w:szCs w:val="32"/>
        </w:rPr>
        <w:t>展规划》</w:t>
      </w:r>
      <w:r>
        <w:rPr>
          <w:rFonts w:hint="eastAsia"/>
          <w:szCs w:val="32"/>
        </w:rPr>
        <w:t>经多</w:t>
      </w:r>
      <w:r>
        <w:rPr>
          <w:rFonts w:hint="eastAsia"/>
          <w:szCs w:val="32"/>
        </w:rPr>
        <w:lastRenderedPageBreak/>
        <w:t>轮修改完善，</w:t>
      </w:r>
      <w:r w:rsidRPr="00D64339">
        <w:rPr>
          <w:szCs w:val="32"/>
        </w:rPr>
        <w:t>依据充分、技术路线正确、</w:t>
      </w:r>
      <w:r w:rsidRPr="00D64339">
        <w:rPr>
          <w:rFonts w:hint="eastAsia"/>
          <w:szCs w:val="32"/>
        </w:rPr>
        <w:t>体系</w:t>
      </w:r>
      <w:r w:rsidRPr="00D64339">
        <w:rPr>
          <w:szCs w:val="32"/>
        </w:rPr>
        <w:t>内容丰富，各专项规划等工作详细</w:t>
      </w:r>
      <w:r w:rsidRPr="00D64339">
        <w:rPr>
          <w:rFonts w:hint="eastAsia"/>
          <w:szCs w:val="32"/>
        </w:rPr>
        <w:t>。</w:t>
      </w:r>
      <w:r>
        <w:rPr>
          <w:rFonts w:hint="eastAsia"/>
          <w:szCs w:val="32"/>
        </w:rPr>
        <w:t>该项分值</w:t>
      </w:r>
      <w:r>
        <w:rPr>
          <w:rFonts w:hint="eastAsia"/>
          <w:szCs w:val="32"/>
        </w:rPr>
        <w:t>1</w:t>
      </w:r>
      <w:r>
        <w:rPr>
          <w:rFonts w:hint="eastAsia"/>
          <w:szCs w:val="32"/>
        </w:rPr>
        <w:t>分，自评</w:t>
      </w:r>
      <w:r>
        <w:rPr>
          <w:rFonts w:hint="eastAsia"/>
          <w:szCs w:val="32"/>
        </w:rPr>
        <w:t>1</w:t>
      </w:r>
      <w:r>
        <w:rPr>
          <w:rFonts w:hint="eastAsia"/>
          <w:szCs w:val="32"/>
        </w:rPr>
        <w:t>分。</w:t>
      </w:r>
    </w:p>
    <w:p w:rsidR="00D64339" w:rsidRPr="00C76E6E" w:rsidRDefault="00D64339">
      <w:pPr>
        <w:topLinePunct/>
        <w:spacing w:line="540" w:lineRule="exact"/>
        <w:ind w:firstLineChars="250" w:firstLine="790"/>
        <w:rPr>
          <w:rFonts w:ascii="仿宋_GB2312" w:hAnsi="楷体" w:hint="eastAsia"/>
          <w:szCs w:val="32"/>
        </w:rPr>
      </w:pPr>
      <w:r>
        <w:rPr>
          <w:rFonts w:hint="eastAsia"/>
          <w:szCs w:val="32"/>
        </w:rPr>
        <w:t>4.</w:t>
      </w:r>
      <w:r>
        <w:rPr>
          <w:rFonts w:hint="eastAsia"/>
          <w:szCs w:val="32"/>
        </w:rPr>
        <w:t>规划编制成本节约率。项目资金使用规范，无浪费。</w:t>
      </w:r>
    </w:p>
    <w:p w:rsidR="00D64339" w:rsidRPr="00501CBC" w:rsidRDefault="00896A7A" w:rsidP="00D64339">
      <w:pPr>
        <w:topLinePunct/>
        <w:spacing w:line="540" w:lineRule="exact"/>
        <w:ind w:firstLineChars="250" w:firstLine="790"/>
        <w:rPr>
          <w:szCs w:val="32"/>
        </w:rPr>
      </w:pPr>
      <w:r>
        <w:rPr>
          <w:rFonts w:ascii="黑体" w:eastAsia="黑体" w:hAnsi="黑体" w:hint="eastAsia"/>
          <w:szCs w:val="32"/>
        </w:rPr>
        <w:t>四、成本效益分析。</w:t>
      </w:r>
      <w:r w:rsidR="00D64339" w:rsidRPr="00C01701">
        <w:rPr>
          <w:rFonts w:hint="eastAsia"/>
          <w:szCs w:val="32"/>
        </w:rPr>
        <w:t>总编制费用</w:t>
      </w:r>
      <w:r w:rsidR="00D64339" w:rsidRPr="00C01701">
        <w:rPr>
          <w:rFonts w:hint="eastAsia"/>
          <w:szCs w:val="32"/>
        </w:rPr>
        <w:t>380</w:t>
      </w:r>
      <w:r w:rsidR="00D64339" w:rsidRPr="00C01701">
        <w:rPr>
          <w:rFonts w:hint="eastAsia"/>
          <w:szCs w:val="32"/>
        </w:rPr>
        <w:t>万元，目前县财政已下拨资金</w:t>
      </w:r>
      <w:r w:rsidR="00D64339" w:rsidRPr="00C01701">
        <w:rPr>
          <w:rFonts w:hint="eastAsia"/>
          <w:szCs w:val="32"/>
        </w:rPr>
        <w:t>343</w:t>
      </w:r>
      <w:r w:rsidR="00D64339" w:rsidRPr="00C01701">
        <w:rPr>
          <w:rFonts w:hint="eastAsia"/>
          <w:szCs w:val="32"/>
        </w:rPr>
        <w:t>万元，至</w:t>
      </w:r>
      <w:r w:rsidR="00D64339" w:rsidRPr="00C01701">
        <w:rPr>
          <w:rFonts w:hint="eastAsia"/>
          <w:szCs w:val="32"/>
        </w:rPr>
        <w:t>9</w:t>
      </w:r>
      <w:r w:rsidR="00D64339" w:rsidRPr="00C01701">
        <w:rPr>
          <w:rFonts w:hint="eastAsia"/>
          <w:szCs w:val="32"/>
        </w:rPr>
        <w:t>月已按合同约定拨付首付款</w:t>
      </w:r>
      <w:r w:rsidR="00D64339" w:rsidRPr="00C01701">
        <w:rPr>
          <w:rFonts w:hint="eastAsia"/>
          <w:szCs w:val="32"/>
        </w:rPr>
        <w:t>180</w:t>
      </w:r>
      <w:r w:rsidR="00D64339" w:rsidRPr="00C01701">
        <w:rPr>
          <w:rFonts w:hint="eastAsia"/>
          <w:szCs w:val="32"/>
        </w:rPr>
        <w:t>万元。</w:t>
      </w:r>
      <w:r w:rsidR="00D64339">
        <w:rPr>
          <w:rFonts w:hint="eastAsia"/>
          <w:szCs w:val="32"/>
        </w:rPr>
        <w:t>资金得到有效运用，结转资金可至下年度进行使用。</w:t>
      </w:r>
    </w:p>
    <w:p w:rsidR="00D90FD6" w:rsidRDefault="00896A7A">
      <w:pPr>
        <w:topLinePunct/>
        <w:spacing w:line="540" w:lineRule="exact"/>
        <w:ind w:firstLineChars="250" w:firstLine="790"/>
        <w:rPr>
          <w:rFonts w:ascii="黑体" w:eastAsia="黑体" w:hAnsi="黑体"/>
          <w:szCs w:val="32"/>
        </w:rPr>
      </w:pPr>
      <w:r>
        <w:rPr>
          <w:rFonts w:ascii="黑体" w:eastAsia="黑体" w:hAnsi="黑体" w:hint="eastAsia"/>
          <w:szCs w:val="32"/>
        </w:rPr>
        <w:t>五、主要经验及做法、存在的问题和建议</w:t>
      </w:r>
    </w:p>
    <w:p w:rsidR="00C76E6E" w:rsidRPr="00C76E6E" w:rsidRDefault="00C76E6E" w:rsidP="00C76E6E">
      <w:pPr>
        <w:pStyle w:val="2"/>
        <w:keepNext w:val="0"/>
        <w:keepLines w:val="0"/>
        <w:spacing w:before="0" w:after="0" w:line="240" w:lineRule="auto"/>
        <w:ind w:leftChars="200" w:left="632"/>
        <w:rPr>
          <w:rFonts w:ascii="仿宋_GB2312" w:eastAsia="仿宋_GB2312" w:hAnsi="仿宋" w:cs="Times New Roman"/>
          <w:b w:val="0"/>
          <w:bCs w:val="0"/>
          <w:szCs w:val="20"/>
        </w:rPr>
      </w:pPr>
      <w:bookmarkStart w:id="0" w:name="_Toc28543"/>
      <w:r w:rsidRPr="00C76E6E">
        <w:rPr>
          <w:rFonts w:ascii="仿宋_GB2312" w:eastAsia="仿宋_GB2312" w:hAnsi="仿宋" w:cs="Times New Roman"/>
          <w:b w:val="0"/>
          <w:bCs w:val="0"/>
          <w:szCs w:val="20"/>
        </w:rPr>
        <w:t>（一）规范合同管理机制，加强对合同履约的监管</w:t>
      </w:r>
      <w:bookmarkEnd w:id="0"/>
    </w:p>
    <w:p w:rsidR="00D90FD6" w:rsidRPr="00C76E6E" w:rsidRDefault="00C76E6E" w:rsidP="00C76E6E">
      <w:pPr>
        <w:spacing w:line="540" w:lineRule="exact"/>
        <w:ind w:leftChars="200" w:left="632"/>
        <w:rPr>
          <w:rFonts w:ascii="仿宋_GB2312" w:hAnsi="仿宋" w:hint="eastAsia"/>
        </w:rPr>
      </w:pPr>
      <w:bookmarkStart w:id="1" w:name="_Toc30539"/>
      <w:r w:rsidRPr="00C76E6E">
        <w:rPr>
          <w:rFonts w:ascii="仿宋_GB2312" w:hAnsi="仿宋"/>
        </w:rPr>
        <w:t>（二）进一步加强制度建设，完善工作运行机制</w:t>
      </w:r>
      <w:bookmarkEnd w:id="1"/>
    </w:p>
    <w:p w:rsidR="00C76E6E" w:rsidRPr="00C76E6E" w:rsidRDefault="00C76E6E" w:rsidP="00C76E6E">
      <w:pPr>
        <w:spacing w:line="540" w:lineRule="exact"/>
        <w:ind w:leftChars="200" w:left="632"/>
        <w:rPr>
          <w:rFonts w:ascii="仿宋_GB2312" w:hAnsi="仿宋" w:hint="eastAsia"/>
        </w:rPr>
      </w:pPr>
      <w:r w:rsidRPr="00C76E6E">
        <w:rPr>
          <w:rFonts w:ascii="仿宋_GB2312" w:hAnsi="仿宋"/>
        </w:rPr>
        <w:t>（</w:t>
      </w:r>
      <w:r w:rsidRPr="00C76E6E">
        <w:rPr>
          <w:rFonts w:ascii="仿宋_GB2312" w:hAnsi="仿宋" w:hint="eastAsia"/>
        </w:rPr>
        <w:t>三</w:t>
      </w:r>
      <w:r w:rsidRPr="00C76E6E">
        <w:rPr>
          <w:rFonts w:ascii="仿宋_GB2312" w:hAnsi="仿宋"/>
        </w:rPr>
        <w:t>）重视项目验收、归档等项目后续管理</w:t>
      </w:r>
    </w:p>
    <w:p w:rsidR="00C76E6E" w:rsidRPr="00C76E6E" w:rsidRDefault="00C76E6E" w:rsidP="00C76E6E">
      <w:pPr>
        <w:pStyle w:val="2"/>
        <w:keepNext w:val="0"/>
        <w:keepLines w:val="0"/>
        <w:spacing w:before="0" w:after="0" w:line="240" w:lineRule="auto"/>
        <w:ind w:leftChars="200" w:left="632"/>
        <w:rPr>
          <w:rFonts w:ascii="仿宋_GB2312" w:eastAsia="仿宋_GB2312" w:hAnsi="仿宋" w:cs="Times New Roman"/>
          <w:b w:val="0"/>
          <w:bCs w:val="0"/>
          <w:szCs w:val="20"/>
        </w:rPr>
      </w:pPr>
      <w:bookmarkStart w:id="2" w:name="_Toc3321"/>
      <w:r w:rsidRPr="00C76E6E">
        <w:rPr>
          <w:rFonts w:ascii="仿宋_GB2312" w:eastAsia="仿宋_GB2312" w:hAnsi="仿宋" w:cs="Times New Roman"/>
          <w:b w:val="0"/>
          <w:bCs w:val="0"/>
          <w:szCs w:val="20"/>
        </w:rPr>
        <w:t>（</w:t>
      </w:r>
      <w:r w:rsidRPr="00C76E6E">
        <w:rPr>
          <w:rFonts w:ascii="仿宋_GB2312" w:eastAsia="仿宋_GB2312" w:hAnsi="仿宋" w:cs="Times New Roman" w:hint="eastAsia"/>
          <w:b w:val="0"/>
          <w:bCs w:val="0"/>
          <w:szCs w:val="20"/>
        </w:rPr>
        <w:t>四</w:t>
      </w:r>
      <w:r w:rsidRPr="00C76E6E">
        <w:rPr>
          <w:rFonts w:ascii="仿宋_GB2312" w:eastAsia="仿宋_GB2312" w:hAnsi="仿宋" w:cs="Times New Roman"/>
          <w:b w:val="0"/>
          <w:bCs w:val="0"/>
          <w:szCs w:val="20"/>
        </w:rPr>
        <w:t>）完善项目绩效管理体系</w:t>
      </w:r>
      <w:bookmarkEnd w:id="2"/>
    </w:p>
    <w:p w:rsidR="00C76E6E" w:rsidRPr="00C76E6E" w:rsidRDefault="00C76E6E" w:rsidP="00C76E6E">
      <w:pPr>
        <w:spacing w:line="540" w:lineRule="exact"/>
        <w:ind w:leftChars="200" w:left="632"/>
        <w:rPr>
          <w:rFonts w:ascii="仿宋_GB2312" w:hAnsi="仿宋"/>
        </w:rPr>
      </w:pPr>
    </w:p>
    <w:sectPr w:rsidR="00C76E6E" w:rsidRPr="00C76E6E" w:rsidSect="00D90FD6">
      <w:footerReference w:type="even" r:id="rId8"/>
      <w:footerReference w:type="default" r:id="rId9"/>
      <w:pgSz w:w="11907" w:h="16840"/>
      <w:pgMar w:top="2041" w:right="1531" w:bottom="1871" w:left="1531" w:header="851" w:footer="1304" w:gutter="0"/>
      <w:cols w:space="720"/>
      <w:docGrid w:type="linesAndChars" w:linePitch="587" w:charSpace="-84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16E" w:rsidRDefault="0001616E" w:rsidP="00D90FD6">
      <w:r>
        <w:separator/>
      </w:r>
    </w:p>
  </w:endnote>
  <w:endnote w:type="continuationSeparator" w:id="0">
    <w:p w:rsidR="0001616E" w:rsidRDefault="0001616E" w:rsidP="00D90F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lib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
    <w:altName w:val="微软雅黑"/>
    <w:charset w:val="86"/>
    <w:family w:val="modern"/>
    <w:pitch w:val="default"/>
    <w:sig w:usb0="00000000" w:usb1="38CF7CFA" w:usb2="00000016" w:usb3="00000000" w:csb0="00040001" w:csb1="00000000"/>
  </w:font>
  <w:font w:name="仿宋">
    <w:altName w:val="微软雅黑"/>
    <w:charset w:val="86"/>
    <w:family w:val="modern"/>
    <w:pitch w:val="default"/>
    <w:sig w:usb0="00000000"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D6" w:rsidRDefault="00896A7A">
    <w:pPr>
      <w:pStyle w:val="a5"/>
      <w:framePr w:wrap="around" w:vAnchor="text" w:hAnchor="margin" w:xAlign="outside" w:y="1"/>
      <w:ind w:left="335"/>
      <w:rPr>
        <w:rStyle w:val="a7"/>
        <w:rFonts w:ascii="宋体" w:eastAsia="宋体" w:hAnsi="宋体"/>
        <w:sz w:val="28"/>
      </w:rPr>
    </w:pPr>
    <w:r>
      <w:rPr>
        <w:rStyle w:val="a7"/>
        <w:rFonts w:ascii="宋体" w:eastAsia="宋体" w:hAnsi="宋体"/>
        <w:sz w:val="28"/>
      </w:rPr>
      <w:t>—</w:t>
    </w:r>
    <w:r w:rsidR="006242FD">
      <w:rPr>
        <w:rStyle w:val="a7"/>
        <w:rFonts w:ascii="宋体" w:eastAsia="宋体" w:hAnsi="宋体"/>
        <w:sz w:val="28"/>
      </w:rPr>
      <w:fldChar w:fldCharType="begin"/>
    </w:r>
    <w:r>
      <w:rPr>
        <w:rStyle w:val="a7"/>
        <w:rFonts w:ascii="宋体" w:eastAsia="宋体" w:hAnsi="宋体"/>
        <w:sz w:val="28"/>
      </w:rPr>
      <w:instrText xml:space="preserve">PAGE  </w:instrText>
    </w:r>
    <w:r w:rsidR="006242FD">
      <w:rPr>
        <w:rStyle w:val="a7"/>
        <w:rFonts w:ascii="宋体" w:eastAsia="宋体" w:hAnsi="宋体"/>
        <w:sz w:val="28"/>
      </w:rPr>
      <w:fldChar w:fldCharType="separate"/>
    </w:r>
    <w:r w:rsidR="00D64339">
      <w:rPr>
        <w:rStyle w:val="a7"/>
        <w:rFonts w:ascii="宋体" w:eastAsia="宋体" w:hAnsi="宋体"/>
        <w:noProof/>
        <w:sz w:val="28"/>
      </w:rPr>
      <w:t>6</w:t>
    </w:r>
    <w:r w:rsidR="006242FD">
      <w:rPr>
        <w:rStyle w:val="a7"/>
        <w:rFonts w:ascii="宋体" w:eastAsia="宋体" w:hAnsi="宋体"/>
        <w:sz w:val="28"/>
      </w:rPr>
      <w:fldChar w:fldCharType="end"/>
    </w:r>
    <w:r>
      <w:rPr>
        <w:rStyle w:val="a7"/>
        <w:rFonts w:ascii="宋体" w:eastAsia="宋体" w:hAnsi="宋体"/>
        <w:sz w:val="28"/>
      </w:rPr>
      <w:t>—</w:t>
    </w:r>
  </w:p>
  <w:p w:rsidR="00D90FD6" w:rsidRDefault="00D90FD6">
    <w:pPr>
      <w:pStyle w:val="a5"/>
      <w:ind w:left="300" w:right="360" w:firstLine="360"/>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D6" w:rsidRDefault="00896A7A">
    <w:pPr>
      <w:pStyle w:val="a5"/>
      <w:framePr w:wrap="around" w:vAnchor="text" w:hAnchor="margin" w:xAlign="outside" w:y="1"/>
      <w:ind w:right="335"/>
      <w:rPr>
        <w:rStyle w:val="a7"/>
        <w:rFonts w:ascii="宋体" w:eastAsia="宋体" w:hAnsi="宋体"/>
        <w:sz w:val="28"/>
      </w:rPr>
    </w:pPr>
    <w:r>
      <w:rPr>
        <w:rStyle w:val="a7"/>
        <w:rFonts w:ascii="宋体" w:eastAsia="宋体" w:hAnsi="宋体"/>
        <w:sz w:val="28"/>
      </w:rPr>
      <w:t>—</w:t>
    </w:r>
    <w:r w:rsidR="006242FD">
      <w:rPr>
        <w:rStyle w:val="a7"/>
        <w:rFonts w:ascii="宋体" w:eastAsia="宋体" w:hAnsi="宋体"/>
        <w:sz w:val="28"/>
      </w:rPr>
      <w:fldChar w:fldCharType="begin"/>
    </w:r>
    <w:r>
      <w:rPr>
        <w:rStyle w:val="a7"/>
        <w:rFonts w:ascii="宋体" w:eastAsia="宋体" w:hAnsi="宋体"/>
        <w:sz w:val="28"/>
      </w:rPr>
      <w:instrText xml:space="preserve">PAGE  </w:instrText>
    </w:r>
    <w:r w:rsidR="006242FD">
      <w:rPr>
        <w:rStyle w:val="a7"/>
        <w:rFonts w:ascii="宋体" w:eastAsia="宋体" w:hAnsi="宋体"/>
        <w:sz w:val="28"/>
      </w:rPr>
      <w:fldChar w:fldCharType="separate"/>
    </w:r>
    <w:r w:rsidR="00D64339">
      <w:rPr>
        <w:rStyle w:val="a7"/>
        <w:rFonts w:ascii="宋体" w:eastAsia="宋体" w:hAnsi="宋体"/>
        <w:noProof/>
        <w:sz w:val="28"/>
      </w:rPr>
      <w:t>5</w:t>
    </w:r>
    <w:r w:rsidR="006242FD">
      <w:rPr>
        <w:rStyle w:val="a7"/>
        <w:rFonts w:ascii="宋体" w:eastAsia="宋体" w:hAnsi="宋体"/>
        <w:sz w:val="28"/>
      </w:rPr>
      <w:fldChar w:fldCharType="end"/>
    </w:r>
    <w:r>
      <w:rPr>
        <w:rStyle w:val="a7"/>
        <w:rFonts w:ascii="宋体" w:eastAsia="宋体" w:hAnsi="宋体"/>
        <w:sz w:val="28"/>
      </w:rPr>
      <w:t>—</w:t>
    </w:r>
  </w:p>
  <w:p w:rsidR="00D90FD6" w:rsidRDefault="00D90FD6">
    <w:pPr>
      <w:pStyle w:val="a5"/>
      <w:ind w:right="360" w:firstLine="360"/>
      <w:jc w:val="right"/>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16E" w:rsidRDefault="0001616E" w:rsidP="00D90FD6">
      <w:r>
        <w:separator/>
      </w:r>
    </w:p>
  </w:footnote>
  <w:footnote w:type="continuationSeparator" w:id="0">
    <w:p w:rsidR="0001616E" w:rsidRDefault="0001616E" w:rsidP="00D90F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F47106"/>
    <w:multiLevelType w:val="hybridMultilevel"/>
    <w:tmpl w:val="E4505E68"/>
    <w:lvl w:ilvl="0" w:tplc="DC8A1AD0">
      <w:start w:val="1"/>
      <w:numFmt w:val="japaneseCounting"/>
      <w:lvlText w:val="%1、"/>
      <w:lvlJc w:val="left"/>
      <w:pPr>
        <w:ind w:left="1352" w:hanging="720"/>
      </w:pPr>
      <w:rPr>
        <w:rFonts w:hint="default"/>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abstractNum w:abstractNumId="1">
    <w:nsid w:val="7DF56F41"/>
    <w:multiLevelType w:val="multilevel"/>
    <w:tmpl w:val="7DF56F41"/>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5"/>
  <w:evenAndOddHeaders/>
  <w:drawingGridHorizontalSpacing w:val="158"/>
  <w:drawingGridVerticalSpacing w:val="587"/>
  <w:displayHorizont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useFELayout/>
  </w:compat>
  <w:rsids>
    <w:rsidRoot w:val="0055335F"/>
    <w:rsid w:val="0001616E"/>
    <w:rsid w:val="0001706E"/>
    <w:rsid w:val="00031386"/>
    <w:rsid w:val="00061B34"/>
    <w:rsid w:val="00085C25"/>
    <w:rsid w:val="000C6A55"/>
    <w:rsid w:val="000C717F"/>
    <w:rsid w:val="000D0079"/>
    <w:rsid w:val="000E57AE"/>
    <w:rsid w:val="000F0DDC"/>
    <w:rsid w:val="000F2D14"/>
    <w:rsid w:val="000F2E4E"/>
    <w:rsid w:val="00112694"/>
    <w:rsid w:val="0013625A"/>
    <w:rsid w:val="00155091"/>
    <w:rsid w:val="00167969"/>
    <w:rsid w:val="00171B5D"/>
    <w:rsid w:val="001776A1"/>
    <w:rsid w:val="00185A5A"/>
    <w:rsid w:val="00197124"/>
    <w:rsid w:val="001B5425"/>
    <w:rsid w:val="001D2295"/>
    <w:rsid w:val="002021EA"/>
    <w:rsid w:val="002164BD"/>
    <w:rsid w:val="00232238"/>
    <w:rsid w:val="00260330"/>
    <w:rsid w:val="0027333E"/>
    <w:rsid w:val="0028678C"/>
    <w:rsid w:val="00294EE5"/>
    <w:rsid w:val="002A4A8D"/>
    <w:rsid w:val="00301902"/>
    <w:rsid w:val="00304EEE"/>
    <w:rsid w:val="003209BE"/>
    <w:rsid w:val="00320A77"/>
    <w:rsid w:val="003721CE"/>
    <w:rsid w:val="00386252"/>
    <w:rsid w:val="0039440A"/>
    <w:rsid w:val="003B609C"/>
    <w:rsid w:val="003B651F"/>
    <w:rsid w:val="003D3F92"/>
    <w:rsid w:val="003F15F1"/>
    <w:rsid w:val="003F7768"/>
    <w:rsid w:val="00441E1F"/>
    <w:rsid w:val="00443AFE"/>
    <w:rsid w:val="0044547C"/>
    <w:rsid w:val="00463CBD"/>
    <w:rsid w:val="0048484B"/>
    <w:rsid w:val="004B7A2C"/>
    <w:rsid w:val="004E5EBC"/>
    <w:rsid w:val="00501CBC"/>
    <w:rsid w:val="005456D8"/>
    <w:rsid w:val="00547293"/>
    <w:rsid w:val="00547454"/>
    <w:rsid w:val="00547D91"/>
    <w:rsid w:val="0055335F"/>
    <w:rsid w:val="00587D66"/>
    <w:rsid w:val="00596EAF"/>
    <w:rsid w:val="005B05E9"/>
    <w:rsid w:val="005C1E91"/>
    <w:rsid w:val="005C3612"/>
    <w:rsid w:val="005D1F7C"/>
    <w:rsid w:val="00623770"/>
    <w:rsid w:val="006242FD"/>
    <w:rsid w:val="00634A37"/>
    <w:rsid w:val="0067583F"/>
    <w:rsid w:val="00684F23"/>
    <w:rsid w:val="00691838"/>
    <w:rsid w:val="006A6EB6"/>
    <w:rsid w:val="006B11BB"/>
    <w:rsid w:val="0070331B"/>
    <w:rsid w:val="007347E8"/>
    <w:rsid w:val="00752484"/>
    <w:rsid w:val="00767A70"/>
    <w:rsid w:val="007740E0"/>
    <w:rsid w:val="007F5BD0"/>
    <w:rsid w:val="0080354F"/>
    <w:rsid w:val="008273F9"/>
    <w:rsid w:val="008452A9"/>
    <w:rsid w:val="0086384F"/>
    <w:rsid w:val="00896A7A"/>
    <w:rsid w:val="00896C1C"/>
    <w:rsid w:val="008D4DFD"/>
    <w:rsid w:val="008F3154"/>
    <w:rsid w:val="009156B6"/>
    <w:rsid w:val="009511E2"/>
    <w:rsid w:val="00960202"/>
    <w:rsid w:val="00971ACC"/>
    <w:rsid w:val="00984AA9"/>
    <w:rsid w:val="009B1D6B"/>
    <w:rsid w:val="009C2E24"/>
    <w:rsid w:val="009E07A7"/>
    <w:rsid w:val="00A032C7"/>
    <w:rsid w:val="00A449C0"/>
    <w:rsid w:val="00A45A91"/>
    <w:rsid w:val="00AB6099"/>
    <w:rsid w:val="00B1591B"/>
    <w:rsid w:val="00B268F0"/>
    <w:rsid w:val="00B8171D"/>
    <w:rsid w:val="00BA1A64"/>
    <w:rsid w:val="00BC60B5"/>
    <w:rsid w:val="00BC7CC4"/>
    <w:rsid w:val="00BD1B59"/>
    <w:rsid w:val="00BD7DE4"/>
    <w:rsid w:val="00BF7471"/>
    <w:rsid w:val="00C01701"/>
    <w:rsid w:val="00C126D1"/>
    <w:rsid w:val="00C145B3"/>
    <w:rsid w:val="00C21CDB"/>
    <w:rsid w:val="00C40EC7"/>
    <w:rsid w:val="00C647AA"/>
    <w:rsid w:val="00C76E6E"/>
    <w:rsid w:val="00CD2387"/>
    <w:rsid w:val="00D16944"/>
    <w:rsid w:val="00D20768"/>
    <w:rsid w:val="00D355C2"/>
    <w:rsid w:val="00D4728C"/>
    <w:rsid w:val="00D60CF2"/>
    <w:rsid w:val="00D64339"/>
    <w:rsid w:val="00D77134"/>
    <w:rsid w:val="00D87244"/>
    <w:rsid w:val="00D90FD6"/>
    <w:rsid w:val="00DB68EF"/>
    <w:rsid w:val="00DD46DD"/>
    <w:rsid w:val="00E0768F"/>
    <w:rsid w:val="00E124FB"/>
    <w:rsid w:val="00E219E0"/>
    <w:rsid w:val="00E44E53"/>
    <w:rsid w:val="00E60A47"/>
    <w:rsid w:val="00E627D0"/>
    <w:rsid w:val="00E75F2E"/>
    <w:rsid w:val="00EB1222"/>
    <w:rsid w:val="00EB5E95"/>
    <w:rsid w:val="00F40020"/>
    <w:rsid w:val="00F525BE"/>
    <w:rsid w:val="00F613AB"/>
    <w:rsid w:val="00F8179E"/>
    <w:rsid w:val="00FA690A"/>
    <w:rsid w:val="00FB0339"/>
    <w:rsid w:val="0C926004"/>
    <w:rsid w:val="103C3F11"/>
    <w:rsid w:val="15F15154"/>
    <w:rsid w:val="266F0897"/>
    <w:rsid w:val="277E4E6C"/>
    <w:rsid w:val="279B492F"/>
    <w:rsid w:val="4745353D"/>
    <w:rsid w:val="493058B4"/>
    <w:rsid w:val="4F7370ED"/>
    <w:rsid w:val="628E4570"/>
    <w:rsid w:val="65760C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qFormat="1"/>
    <w:lsdException w:name="Body Text Indent" w:semiHidden="0" w:unhideWhenUsed="0" w:qFormat="1"/>
    <w:lsdException w:name="Subtitle" w:locked="1" w:semiHidden="0" w:uiPriority="0" w:unhideWhenUsed="0" w:qFormat="1"/>
    <w:lsdException w:name="Date" w:semiHidden="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FD6"/>
    <w:pPr>
      <w:widowControl w:val="0"/>
      <w:jc w:val="both"/>
    </w:pPr>
    <w:rPr>
      <w:rFonts w:eastAsia="仿宋_GB2312"/>
      <w:kern w:val="2"/>
      <w:sz w:val="32"/>
    </w:rPr>
  </w:style>
  <w:style w:type="paragraph" w:styleId="1">
    <w:name w:val="heading 1"/>
    <w:basedOn w:val="a"/>
    <w:next w:val="a"/>
    <w:link w:val="1Char"/>
    <w:uiPriority w:val="99"/>
    <w:qFormat/>
    <w:locked/>
    <w:rsid w:val="00D90FD6"/>
    <w:pPr>
      <w:keepNext/>
      <w:keepLines/>
      <w:spacing w:before="340" w:after="330" w:line="578" w:lineRule="auto"/>
      <w:outlineLvl w:val="0"/>
    </w:pPr>
    <w:rPr>
      <w:rFonts w:ascii="Calibri" w:eastAsia="宋体" w:hAnsi="Calibri" w:cs="Calibri"/>
      <w:b/>
      <w:bCs/>
      <w:kern w:val="44"/>
      <w:sz w:val="44"/>
      <w:szCs w:val="44"/>
    </w:rPr>
  </w:style>
  <w:style w:type="paragraph" w:styleId="2">
    <w:name w:val="heading 2"/>
    <w:basedOn w:val="a"/>
    <w:next w:val="a"/>
    <w:link w:val="2Char"/>
    <w:semiHidden/>
    <w:unhideWhenUsed/>
    <w:qFormat/>
    <w:locked/>
    <w:rsid w:val="00C76E6E"/>
    <w:pPr>
      <w:keepNext/>
      <w:keepLines/>
      <w:spacing w:before="260" w:after="260" w:line="416" w:lineRule="auto"/>
      <w:outlineLvl w:val="1"/>
    </w:pPr>
    <w:rPr>
      <w:rFonts w:asciiTheme="majorHAnsi" w:eastAsiaTheme="majorEastAsia"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D90FD6"/>
    <w:pPr>
      <w:ind w:firstLineChars="200" w:firstLine="632"/>
    </w:pPr>
  </w:style>
  <w:style w:type="paragraph" w:styleId="a4">
    <w:name w:val="Date"/>
    <w:basedOn w:val="a"/>
    <w:next w:val="a"/>
    <w:link w:val="Char0"/>
    <w:uiPriority w:val="99"/>
    <w:qFormat/>
    <w:rsid w:val="00D90FD6"/>
    <w:pPr>
      <w:ind w:leftChars="2500" w:left="100"/>
    </w:pPr>
  </w:style>
  <w:style w:type="paragraph" w:styleId="a5">
    <w:name w:val="footer"/>
    <w:basedOn w:val="a"/>
    <w:link w:val="Char1"/>
    <w:uiPriority w:val="99"/>
    <w:qFormat/>
    <w:rsid w:val="00D90FD6"/>
    <w:pPr>
      <w:tabs>
        <w:tab w:val="center" w:pos="4153"/>
        <w:tab w:val="right" w:pos="8306"/>
      </w:tabs>
      <w:snapToGrid w:val="0"/>
      <w:jc w:val="left"/>
    </w:pPr>
    <w:rPr>
      <w:sz w:val="18"/>
      <w:szCs w:val="18"/>
    </w:rPr>
  </w:style>
  <w:style w:type="paragraph" w:styleId="a6">
    <w:name w:val="header"/>
    <w:basedOn w:val="a"/>
    <w:link w:val="Char2"/>
    <w:uiPriority w:val="99"/>
    <w:qFormat/>
    <w:rsid w:val="00D90FD6"/>
    <w:pPr>
      <w:pBdr>
        <w:bottom w:val="single" w:sz="6" w:space="1" w:color="auto"/>
      </w:pBdr>
      <w:tabs>
        <w:tab w:val="center" w:pos="4153"/>
        <w:tab w:val="right" w:pos="8306"/>
      </w:tabs>
      <w:snapToGrid w:val="0"/>
      <w:jc w:val="center"/>
    </w:pPr>
    <w:rPr>
      <w:sz w:val="18"/>
      <w:szCs w:val="18"/>
    </w:rPr>
  </w:style>
  <w:style w:type="character" w:styleId="a7">
    <w:name w:val="page number"/>
    <w:basedOn w:val="a0"/>
    <w:uiPriority w:val="99"/>
    <w:qFormat/>
    <w:rsid w:val="00D90FD6"/>
    <w:rPr>
      <w:rFonts w:cs="Times New Roman"/>
    </w:rPr>
  </w:style>
  <w:style w:type="character" w:styleId="a8">
    <w:name w:val="Hyperlink"/>
    <w:basedOn w:val="a0"/>
    <w:uiPriority w:val="99"/>
    <w:qFormat/>
    <w:rsid w:val="00D90FD6"/>
    <w:rPr>
      <w:rFonts w:cs="Times New Roman"/>
      <w:color w:val="0000FF"/>
      <w:u w:val="single"/>
    </w:rPr>
  </w:style>
  <w:style w:type="character" w:customStyle="1" w:styleId="Char2">
    <w:name w:val="页眉 Char"/>
    <w:basedOn w:val="a0"/>
    <w:link w:val="a6"/>
    <w:uiPriority w:val="99"/>
    <w:semiHidden/>
    <w:qFormat/>
    <w:rsid w:val="00D90FD6"/>
    <w:rPr>
      <w:rFonts w:eastAsia="仿宋_GB2312"/>
      <w:sz w:val="18"/>
      <w:szCs w:val="18"/>
    </w:rPr>
  </w:style>
  <w:style w:type="character" w:customStyle="1" w:styleId="Char1">
    <w:name w:val="页脚 Char"/>
    <w:basedOn w:val="a0"/>
    <w:link w:val="a5"/>
    <w:uiPriority w:val="99"/>
    <w:semiHidden/>
    <w:qFormat/>
    <w:rsid w:val="00D90FD6"/>
    <w:rPr>
      <w:rFonts w:eastAsia="仿宋_GB2312"/>
      <w:sz w:val="18"/>
      <w:szCs w:val="18"/>
    </w:rPr>
  </w:style>
  <w:style w:type="character" w:customStyle="1" w:styleId="Char0">
    <w:name w:val="日期 Char"/>
    <w:basedOn w:val="a0"/>
    <w:link w:val="a4"/>
    <w:uiPriority w:val="99"/>
    <w:semiHidden/>
    <w:qFormat/>
    <w:rsid w:val="00D90FD6"/>
    <w:rPr>
      <w:rFonts w:eastAsia="仿宋_GB2312"/>
      <w:sz w:val="32"/>
      <w:szCs w:val="20"/>
    </w:rPr>
  </w:style>
  <w:style w:type="character" w:customStyle="1" w:styleId="Char">
    <w:name w:val="正文文本缩进 Char"/>
    <w:basedOn w:val="a0"/>
    <w:link w:val="a3"/>
    <w:uiPriority w:val="99"/>
    <w:semiHidden/>
    <w:qFormat/>
    <w:rsid w:val="00D90FD6"/>
    <w:rPr>
      <w:rFonts w:eastAsia="仿宋_GB2312"/>
      <w:sz w:val="32"/>
      <w:szCs w:val="20"/>
    </w:rPr>
  </w:style>
  <w:style w:type="paragraph" w:customStyle="1" w:styleId="CharCharCharCharCharChar">
    <w:name w:val="Char Char Char Char Char Char"/>
    <w:basedOn w:val="a"/>
    <w:uiPriority w:val="99"/>
    <w:qFormat/>
    <w:rsid w:val="00D90FD6"/>
    <w:pPr>
      <w:adjustRightInd w:val="0"/>
    </w:pPr>
    <w:rPr>
      <w:rFonts w:ascii="Tahoma" w:eastAsia="宋体" w:hAnsi="Tahoma"/>
      <w:sz w:val="24"/>
    </w:rPr>
  </w:style>
  <w:style w:type="character" w:customStyle="1" w:styleId="1Char">
    <w:name w:val="标题 1 Char"/>
    <w:basedOn w:val="a0"/>
    <w:link w:val="1"/>
    <w:uiPriority w:val="99"/>
    <w:qFormat/>
    <w:rsid w:val="00D90FD6"/>
    <w:rPr>
      <w:rFonts w:ascii="Calibri" w:hAnsi="Calibri" w:cs="Calibri"/>
      <w:b/>
      <w:bCs/>
      <w:kern w:val="44"/>
      <w:sz w:val="44"/>
      <w:szCs w:val="44"/>
    </w:rPr>
  </w:style>
  <w:style w:type="paragraph" w:styleId="a9">
    <w:name w:val="List Paragraph"/>
    <w:basedOn w:val="a"/>
    <w:uiPriority w:val="99"/>
    <w:unhideWhenUsed/>
    <w:rsid w:val="00C01701"/>
    <w:pPr>
      <w:ind w:firstLineChars="200" w:firstLine="420"/>
    </w:pPr>
  </w:style>
  <w:style w:type="character" w:customStyle="1" w:styleId="2Char">
    <w:name w:val="标题 2 Char"/>
    <w:basedOn w:val="a0"/>
    <w:link w:val="2"/>
    <w:semiHidden/>
    <w:rsid w:val="00C76E6E"/>
    <w:rPr>
      <w:rFonts w:asciiTheme="majorHAnsi" w:eastAsiaTheme="majorEastAsia"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19968;&#20010;&#21333;&#20301;&#25991;&#20214;&#65288;201412&#652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一个单位文件（201412）.dot</Template>
  <TotalTime>50</TotalTime>
  <Pages>6</Pages>
  <Words>440</Words>
  <Characters>2510</Characters>
  <Application>Microsoft Office Word</Application>
  <DocSecurity>0</DocSecurity>
  <Lines>20</Lines>
  <Paragraphs>5</Paragraphs>
  <ScaleCrop>false</ScaleCrop>
  <Company>家用电脑</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xiah</cp:lastModifiedBy>
  <cp:revision>5</cp:revision>
  <cp:lastPrinted>2018-03-22T07:54:00Z</cp:lastPrinted>
  <dcterms:created xsi:type="dcterms:W3CDTF">2018-05-19T07:28:00Z</dcterms:created>
  <dcterms:modified xsi:type="dcterms:W3CDTF">2018-05-19T08:23:00Z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